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54F" w:rsidRPr="00956D15" w:rsidRDefault="0009154F" w:rsidP="0009154F">
      <w:pPr>
        <w:spacing w:after="240" w:line="360" w:lineRule="auto"/>
        <w:jc w:val="both"/>
        <w:rPr>
          <w:rFonts w:ascii="Palatino Linotype" w:hAnsi="Palatino Linotype"/>
        </w:rPr>
      </w:pPr>
      <w:r w:rsidRPr="00956D1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9752A" w:rsidRPr="00956D15">
        <w:rPr>
          <w:rFonts w:ascii="Palatino Linotype" w:hAnsi="Palatino Linotype"/>
        </w:rPr>
        <w:t>veintiséis</w:t>
      </w:r>
      <w:r w:rsidRPr="00956D15">
        <w:rPr>
          <w:rFonts w:ascii="Palatino Linotype" w:hAnsi="Palatino Linotype"/>
        </w:rPr>
        <w:t xml:space="preserve"> de junio de dos mil diecinueve.</w:t>
      </w:r>
    </w:p>
    <w:p w:rsidR="0009154F" w:rsidRPr="00956D15" w:rsidRDefault="0009154F" w:rsidP="0009154F">
      <w:pPr>
        <w:spacing w:before="120" w:line="360" w:lineRule="auto"/>
        <w:jc w:val="both"/>
        <w:rPr>
          <w:rFonts w:ascii="Palatino Linotype" w:hAnsi="Palatino Linotype"/>
        </w:rPr>
      </w:pPr>
      <w:r w:rsidRPr="00956D15">
        <w:rPr>
          <w:rFonts w:ascii="Palatino Linotype" w:hAnsi="Palatino Linotype"/>
          <w:b/>
        </w:rPr>
        <w:t>VISTO</w:t>
      </w:r>
      <w:r w:rsidRPr="00956D15">
        <w:rPr>
          <w:rFonts w:ascii="Palatino Linotype" w:hAnsi="Palatino Linotype"/>
        </w:rPr>
        <w:t xml:space="preserve"> el expediente formado con motivo del recurso de revisión </w:t>
      </w:r>
      <w:r w:rsidRPr="00956D15">
        <w:rPr>
          <w:rFonts w:ascii="Palatino Linotype" w:hAnsi="Palatino Linotype"/>
          <w:b/>
        </w:rPr>
        <w:t>02292/INFOEM/IP/RR/2019</w:t>
      </w:r>
      <w:r w:rsidRPr="00956D15">
        <w:rPr>
          <w:rFonts w:ascii="Palatino Linotype" w:hAnsi="Palatino Linotype"/>
        </w:rPr>
        <w:t>, promovido por</w:t>
      </w:r>
      <w:r w:rsidRPr="00956D15">
        <w:rPr>
          <w:rFonts w:ascii="Palatino Linotype" w:hAnsi="Palatino Linotype" w:cs="Arial"/>
        </w:rPr>
        <w:t xml:space="preserve"> el </w:t>
      </w:r>
      <w:r w:rsidRPr="00956D15">
        <w:rPr>
          <w:rFonts w:ascii="Palatino Linotype" w:hAnsi="Palatino Linotype" w:cs="Arial"/>
          <w:b/>
        </w:rPr>
        <w:t xml:space="preserve">C. </w:t>
      </w:r>
      <w:bookmarkStart w:id="0" w:name="_GoBack"/>
      <w:r w:rsidR="00C2151C" w:rsidRPr="00C2151C">
        <w:rPr>
          <w:rFonts w:ascii="Palatino Linotype" w:hAnsi="Palatino Linotype"/>
          <w:b/>
          <w:lang w:val="es-ES_tradnl"/>
        </w:rPr>
        <w:t>XXXXXXX XXXXX X</w:t>
      </w:r>
      <w:bookmarkEnd w:id="0"/>
      <w:r w:rsidR="00C2151C">
        <w:rPr>
          <w:rFonts w:ascii="Palatino Linotype" w:hAnsi="Palatino Linotype"/>
          <w:b/>
          <w:sz w:val="22"/>
          <w:szCs w:val="22"/>
          <w:lang w:val="es-ES_tradnl"/>
        </w:rPr>
        <w:t xml:space="preserve"> </w:t>
      </w:r>
      <w:r w:rsidRPr="00956D15">
        <w:rPr>
          <w:rFonts w:ascii="Palatino Linotype" w:hAnsi="Palatino Linotype" w:cs="Arial"/>
        </w:rPr>
        <w:t>quien en lo sucesivo será</w:t>
      </w:r>
      <w:r w:rsidRPr="00956D15">
        <w:rPr>
          <w:rFonts w:ascii="Palatino Linotype" w:hAnsi="Palatino Linotype" w:cs="Arial"/>
          <w:b/>
        </w:rPr>
        <w:t xml:space="preserve"> EL RECURRENTE</w:t>
      </w:r>
      <w:r w:rsidRPr="00956D15">
        <w:rPr>
          <w:rFonts w:ascii="Palatino Linotype" w:hAnsi="Palatino Linotype"/>
        </w:rPr>
        <w:t xml:space="preserve">, en contra de la respuesta emitida por el </w:t>
      </w:r>
      <w:r w:rsidRPr="00956D15">
        <w:rPr>
          <w:rFonts w:ascii="Palatino Linotype" w:hAnsi="Palatino Linotype"/>
          <w:b/>
        </w:rPr>
        <w:t>Ayuntamiento de Huixquilucan</w:t>
      </w:r>
      <w:r w:rsidRPr="00956D15">
        <w:rPr>
          <w:rFonts w:ascii="Palatino Linotype" w:hAnsi="Palatino Linotype"/>
        </w:rPr>
        <w:t xml:space="preserve">, en lo sucesivo </w:t>
      </w:r>
      <w:r w:rsidRPr="00956D15">
        <w:rPr>
          <w:rFonts w:ascii="Palatino Linotype" w:hAnsi="Palatino Linotype"/>
          <w:b/>
        </w:rPr>
        <w:t>EL SUJETO OBLIGADO</w:t>
      </w:r>
      <w:r w:rsidRPr="00956D15">
        <w:rPr>
          <w:rFonts w:ascii="Palatino Linotype" w:hAnsi="Palatino Linotype"/>
        </w:rPr>
        <w:t xml:space="preserve">, se procede a dictar la presente resolución con base en lo siguiente: </w:t>
      </w:r>
    </w:p>
    <w:p w:rsidR="0009154F" w:rsidRPr="00956D15" w:rsidRDefault="0009154F" w:rsidP="0009154F">
      <w:pPr>
        <w:spacing w:before="240" w:after="120" w:line="360" w:lineRule="auto"/>
        <w:jc w:val="center"/>
        <w:rPr>
          <w:rFonts w:ascii="Palatino Linotype" w:hAnsi="Palatino Linotype"/>
          <w:b/>
          <w:bCs/>
          <w:spacing w:val="60"/>
          <w:sz w:val="28"/>
        </w:rPr>
      </w:pPr>
      <w:r w:rsidRPr="00956D15">
        <w:rPr>
          <w:rFonts w:ascii="Palatino Linotype" w:hAnsi="Palatino Linotype"/>
          <w:b/>
          <w:bCs/>
          <w:spacing w:val="60"/>
          <w:sz w:val="28"/>
        </w:rPr>
        <w:t>RESULTANDO</w:t>
      </w:r>
    </w:p>
    <w:p w:rsidR="0009154F" w:rsidRPr="00956D15" w:rsidRDefault="0009154F" w:rsidP="0009154F">
      <w:pPr>
        <w:pStyle w:val="Prrafodelista"/>
        <w:tabs>
          <w:tab w:val="left" w:pos="709"/>
        </w:tabs>
        <w:spacing w:before="240" w:after="240" w:line="360" w:lineRule="auto"/>
        <w:ind w:left="0"/>
        <w:jc w:val="both"/>
        <w:rPr>
          <w:rFonts w:ascii="Palatino Linotype" w:hAnsi="Palatino Linotype" w:cs="Arial"/>
        </w:rPr>
      </w:pPr>
      <w:r w:rsidRPr="00956D15">
        <w:rPr>
          <w:rFonts w:ascii="Palatino Linotype" w:hAnsi="Palatino Linotype"/>
          <w:b/>
          <w:sz w:val="28"/>
          <w:szCs w:val="28"/>
        </w:rPr>
        <w:t>I.</w:t>
      </w:r>
      <w:r w:rsidRPr="00956D15">
        <w:rPr>
          <w:rFonts w:ascii="Palatino Linotype" w:hAnsi="Palatino Linotype"/>
        </w:rPr>
        <w:t xml:space="preserve"> En </w:t>
      </w:r>
      <w:r w:rsidRPr="00956D15">
        <w:rPr>
          <w:rFonts w:ascii="Palatino Linotype" w:hAnsi="Palatino Linotype" w:cs="Arial"/>
        </w:rPr>
        <w:t>fecha</w:t>
      </w:r>
      <w:r w:rsidRPr="00956D15">
        <w:rPr>
          <w:rFonts w:ascii="Palatino Linotype" w:hAnsi="Palatino Linotype"/>
        </w:rPr>
        <w:t xml:space="preserve"> veintiuno de febrero de dos mil diecinueve, </w:t>
      </w:r>
      <w:r w:rsidRPr="00956D15">
        <w:rPr>
          <w:rFonts w:ascii="Palatino Linotype" w:hAnsi="Palatino Linotype"/>
          <w:b/>
        </w:rPr>
        <w:t>E</w:t>
      </w:r>
      <w:r w:rsidRPr="00956D15">
        <w:rPr>
          <w:rFonts w:ascii="Palatino Linotype" w:hAnsi="Palatino Linotype" w:cs="Arial"/>
          <w:b/>
        </w:rPr>
        <w:t>L RECURRENTE</w:t>
      </w:r>
      <w:r w:rsidRPr="00956D15">
        <w:rPr>
          <w:rFonts w:ascii="Palatino Linotype" w:hAnsi="Palatino Linotype"/>
        </w:rPr>
        <w:t xml:space="preserve"> presentó a través del </w:t>
      </w:r>
      <w:r w:rsidRPr="00956D15">
        <w:rPr>
          <w:rFonts w:ascii="Palatino Linotype" w:hAnsi="Palatino Linotype" w:cs="Arial"/>
        </w:rPr>
        <w:t>Sistema</w:t>
      </w:r>
      <w:r w:rsidRPr="00956D15">
        <w:rPr>
          <w:rFonts w:ascii="Palatino Linotype" w:hAnsi="Palatino Linotype"/>
        </w:rPr>
        <w:t xml:space="preserve"> de Acceso a la Información Mexiquense, en lo subsecuente </w:t>
      </w:r>
      <w:r w:rsidRPr="00956D15">
        <w:rPr>
          <w:rFonts w:ascii="Palatino Linotype" w:hAnsi="Palatino Linotype"/>
          <w:b/>
        </w:rPr>
        <w:t>EL SAIMEX</w:t>
      </w:r>
      <w:r w:rsidRPr="00956D15">
        <w:rPr>
          <w:rFonts w:ascii="Palatino Linotype" w:hAnsi="Palatino Linotype"/>
        </w:rPr>
        <w:t xml:space="preserve"> ante </w:t>
      </w:r>
      <w:r w:rsidRPr="00956D15">
        <w:rPr>
          <w:rFonts w:ascii="Palatino Linotype" w:hAnsi="Palatino Linotype"/>
          <w:b/>
        </w:rPr>
        <w:t>EL SUJETO OBLIGADO</w:t>
      </w:r>
      <w:r w:rsidRPr="00956D15">
        <w:rPr>
          <w:rFonts w:ascii="Palatino Linotype" w:hAnsi="Palatino Linotype"/>
        </w:rPr>
        <w:t xml:space="preserve">, la solicitud de acceso a la información pública, a la que se le asignó el número </w:t>
      </w:r>
      <w:r w:rsidRPr="00956D15">
        <w:rPr>
          <w:rFonts w:ascii="Palatino Linotype" w:hAnsi="Palatino Linotype"/>
          <w:b/>
          <w:bCs/>
        </w:rPr>
        <w:t>00257/HUIXQUIL/IP/2019</w:t>
      </w:r>
      <w:r w:rsidRPr="00956D15">
        <w:rPr>
          <w:rFonts w:ascii="Palatino Linotype" w:hAnsi="Palatino Linotype"/>
        </w:rPr>
        <w:t>, mediante la cual requirió:</w:t>
      </w:r>
    </w:p>
    <w:p w:rsidR="0009154F" w:rsidRPr="00956D15" w:rsidRDefault="0009154F" w:rsidP="0009154F">
      <w:pPr>
        <w:spacing w:before="160" w:after="160"/>
        <w:ind w:left="709" w:right="709"/>
        <w:jc w:val="both"/>
        <w:rPr>
          <w:rFonts w:ascii="Palatino Linotype" w:hAnsi="Palatino Linotype" w:cs="Arial"/>
          <w:i/>
          <w:sz w:val="22"/>
          <w:szCs w:val="22"/>
        </w:rPr>
      </w:pPr>
      <w:r w:rsidRPr="00956D15">
        <w:rPr>
          <w:rFonts w:ascii="Palatino Linotype" w:hAnsi="Palatino Linotype" w:cs="Arial"/>
          <w:i/>
          <w:sz w:val="22"/>
          <w:szCs w:val="22"/>
        </w:rPr>
        <w:t xml:space="preserve">“Se solicita al Ayuntamiento de Huixquilucan la versión pública de la información que conste los juicios que se ganaron en el 2012 y fueron tramitados para defender áreas de donación que se encuentran en el Ayuntamiento.” </w:t>
      </w:r>
      <w:r w:rsidRPr="00956D15">
        <w:rPr>
          <w:rFonts w:ascii="Palatino Linotype" w:hAnsi="Palatino Linotype"/>
          <w:sz w:val="22"/>
          <w:szCs w:val="22"/>
        </w:rPr>
        <w:t>(Sic)</w:t>
      </w:r>
    </w:p>
    <w:p w:rsidR="0009154F" w:rsidRPr="00956D15" w:rsidRDefault="0009154F" w:rsidP="0009154F">
      <w:pPr>
        <w:spacing w:before="160" w:after="160"/>
        <w:ind w:right="709"/>
        <w:jc w:val="both"/>
        <w:rPr>
          <w:rFonts w:ascii="Palatino Linotype" w:hAnsi="Palatino Linotype"/>
          <w:sz w:val="22"/>
          <w:szCs w:val="22"/>
        </w:rPr>
      </w:pPr>
      <w:r w:rsidRPr="00956D15">
        <w:rPr>
          <w:rFonts w:ascii="Palatino Linotype" w:hAnsi="Palatino Linotype"/>
          <w:b/>
        </w:rPr>
        <w:t>Modalidad de entrega:</w:t>
      </w:r>
      <w:r w:rsidRPr="00956D15">
        <w:rPr>
          <w:rFonts w:ascii="Palatino Linotype" w:hAnsi="Palatino Linotype"/>
          <w:sz w:val="22"/>
          <w:szCs w:val="22"/>
        </w:rPr>
        <w:t xml:space="preserve"> </w:t>
      </w:r>
      <w:r w:rsidRPr="00956D15">
        <w:rPr>
          <w:rFonts w:ascii="Palatino Linotype" w:hAnsi="Palatino Linotype"/>
        </w:rPr>
        <w:t>Vía SAIMEX</w:t>
      </w:r>
    </w:p>
    <w:p w:rsidR="0009154F" w:rsidRPr="00956D15" w:rsidRDefault="0009154F" w:rsidP="0009154F">
      <w:pPr>
        <w:pStyle w:val="Prrafodelista"/>
        <w:spacing w:line="360" w:lineRule="auto"/>
        <w:ind w:left="0"/>
        <w:jc w:val="both"/>
        <w:rPr>
          <w:rFonts w:ascii="Palatino Linotype" w:hAnsi="Palatino Linotype"/>
        </w:rPr>
      </w:pPr>
      <w:bookmarkStart w:id="1" w:name="_Ref516764469"/>
      <w:r w:rsidRPr="00956D15">
        <w:rPr>
          <w:rFonts w:ascii="Palatino Linotype" w:hAnsi="Palatino Linotype" w:cs="Arial"/>
          <w:b/>
          <w:sz w:val="28"/>
          <w:szCs w:val="28"/>
        </w:rPr>
        <w:t>II.</w:t>
      </w:r>
      <w:r w:rsidRPr="00956D15">
        <w:rPr>
          <w:rFonts w:ascii="Palatino Linotype" w:hAnsi="Palatino Linotype" w:cs="Arial"/>
          <w:szCs w:val="20"/>
        </w:rPr>
        <w:t xml:space="preserve"> </w:t>
      </w:r>
      <w:r w:rsidRPr="00956D15">
        <w:rPr>
          <w:rFonts w:ascii="Palatino Linotype" w:hAnsi="Palatino Linotype"/>
        </w:rPr>
        <w:t>Con base en el detalle de seguimiento del</w:t>
      </w:r>
      <w:r w:rsidRPr="00956D15">
        <w:rPr>
          <w:rFonts w:ascii="Palatino Linotype" w:hAnsi="Palatino Linotype"/>
          <w:b/>
        </w:rPr>
        <w:t xml:space="preserve"> SAIMEX</w:t>
      </w:r>
      <w:r w:rsidRPr="00956D15">
        <w:rPr>
          <w:rFonts w:ascii="Palatino Linotype" w:hAnsi="Palatino Linotype"/>
        </w:rPr>
        <w:t>, se advierte que en fecha veintiuno de febrero de dos mil diecinueve, la Unidad de Transparencia del</w:t>
      </w:r>
      <w:r w:rsidRPr="00956D15">
        <w:rPr>
          <w:rFonts w:ascii="Palatino Linotype" w:hAnsi="Palatino Linotype"/>
          <w:b/>
        </w:rPr>
        <w:t xml:space="preserve"> SUJETO OBLIGADO</w:t>
      </w:r>
      <w:r w:rsidRPr="00956D15">
        <w:rPr>
          <w:rFonts w:ascii="Palatino Linotype" w:hAnsi="Palatino Linotype"/>
        </w:rPr>
        <w:t xml:space="preserve"> turnó mediante requerimientos, el contenido de la solicitud de información al Servidor Público Habilitado que consideró competente, a efecto de que </w:t>
      </w:r>
      <w:r w:rsidRPr="00956D15">
        <w:rPr>
          <w:rFonts w:ascii="Palatino Linotype" w:hAnsi="Palatino Linotype"/>
        </w:rPr>
        <w:lastRenderedPageBreak/>
        <w:t>realizara la búsqueda y localización de la información; tal como, se aprecia a continuación:</w:t>
      </w:r>
    </w:p>
    <w:p w:rsidR="0009154F" w:rsidRPr="00956D15" w:rsidRDefault="0009154F" w:rsidP="0009154F">
      <w:pPr>
        <w:pStyle w:val="Prrafodelista"/>
        <w:tabs>
          <w:tab w:val="left" w:pos="709"/>
        </w:tabs>
        <w:spacing w:before="360" w:after="240" w:line="360" w:lineRule="auto"/>
        <w:ind w:left="0"/>
        <w:jc w:val="center"/>
        <w:rPr>
          <w:rFonts w:ascii="Palatino Linotype" w:hAnsi="Palatino Linotype" w:cs="Arial"/>
          <w:szCs w:val="20"/>
        </w:rPr>
      </w:pPr>
      <w:r w:rsidRPr="00956D15">
        <w:rPr>
          <w:noProof/>
          <w:lang w:eastAsia="es-MX"/>
        </w:rPr>
        <w:drawing>
          <wp:inline distT="0" distB="0" distL="0" distR="0" wp14:anchorId="5EB4BADA" wp14:editId="5C1269AD">
            <wp:extent cx="5630713" cy="655408"/>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33" t="39752" r="9289" b="46629"/>
                    <a:stretch/>
                  </pic:blipFill>
                  <pic:spPr bwMode="auto">
                    <a:xfrm>
                      <a:off x="0" y="0"/>
                      <a:ext cx="5762906" cy="670795"/>
                    </a:xfrm>
                    <a:prstGeom prst="rect">
                      <a:avLst/>
                    </a:prstGeom>
                    <a:ln>
                      <a:noFill/>
                    </a:ln>
                    <a:extLst>
                      <a:ext uri="{53640926-AAD7-44D8-BBD7-CCE9431645EC}">
                        <a14:shadowObscured xmlns:a14="http://schemas.microsoft.com/office/drawing/2010/main"/>
                      </a:ext>
                    </a:extLst>
                  </pic:spPr>
                </pic:pic>
              </a:graphicData>
            </a:graphic>
          </wp:inline>
        </w:drawing>
      </w:r>
    </w:p>
    <w:p w:rsidR="0009154F" w:rsidRPr="00956D15" w:rsidRDefault="0009154F" w:rsidP="0009154F">
      <w:pPr>
        <w:pStyle w:val="Prrafodelista"/>
        <w:tabs>
          <w:tab w:val="left" w:pos="709"/>
        </w:tabs>
        <w:spacing w:before="360" w:after="240" w:line="360" w:lineRule="auto"/>
        <w:ind w:left="0"/>
        <w:jc w:val="both"/>
        <w:rPr>
          <w:rFonts w:ascii="Palatino Linotype" w:hAnsi="Palatino Linotype" w:cs="Arial"/>
        </w:rPr>
      </w:pPr>
      <w:r w:rsidRPr="00956D15">
        <w:rPr>
          <w:rFonts w:ascii="Palatino Linotype" w:hAnsi="Palatino Linotype" w:cs="Arial"/>
          <w:b/>
          <w:sz w:val="28"/>
          <w:szCs w:val="28"/>
        </w:rPr>
        <w:t>III.</w:t>
      </w:r>
      <w:r w:rsidRPr="00956D15">
        <w:rPr>
          <w:rFonts w:ascii="Palatino Linotype" w:hAnsi="Palatino Linotype" w:cs="Arial"/>
          <w:szCs w:val="20"/>
        </w:rPr>
        <w:t xml:space="preserve"> De las constancias que obran en el expediente electrónico del </w:t>
      </w:r>
      <w:r w:rsidRPr="00956D15">
        <w:rPr>
          <w:rFonts w:ascii="Palatino Linotype" w:hAnsi="Palatino Linotype" w:cs="Arial"/>
          <w:b/>
          <w:szCs w:val="20"/>
        </w:rPr>
        <w:t>SAIMEX</w:t>
      </w:r>
      <w:r w:rsidRPr="00956D15">
        <w:rPr>
          <w:rFonts w:ascii="Palatino Linotype" w:hAnsi="Palatino Linotype" w:cs="Arial"/>
          <w:szCs w:val="20"/>
        </w:rPr>
        <w:t xml:space="preserve">, </w:t>
      </w:r>
      <w:r w:rsidRPr="00956D15">
        <w:rPr>
          <w:rFonts w:ascii="Palatino Linotype" w:hAnsi="Palatino Linotype" w:cs="Arial"/>
        </w:rPr>
        <w:t xml:space="preserve">en fecha catorce de marzo de </w:t>
      </w:r>
      <w:r w:rsidRPr="00956D15">
        <w:rPr>
          <w:rFonts w:ascii="Palatino Linotype" w:hAnsi="Palatino Linotype"/>
        </w:rPr>
        <w:t xml:space="preserve">dos mil diecinueve, </w:t>
      </w:r>
      <w:r w:rsidRPr="00956D15">
        <w:rPr>
          <w:rFonts w:ascii="Palatino Linotype" w:hAnsi="Palatino Linotype" w:cs="Arial"/>
          <w:b/>
        </w:rPr>
        <w:t>EL SUJETO OBLIGADO</w:t>
      </w:r>
      <w:r w:rsidRPr="00956D15">
        <w:rPr>
          <w:rFonts w:ascii="Palatino Linotype" w:hAnsi="Palatino Linotype" w:cs="Arial"/>
        </w:rPr>
        <w:t xml:space="preserve"> dio respuesta a la </w:t>
      </w:r>
      <w:r w:rsidRPr="00956D15">
        <w:rPr>
          <w:rFonts w:ascii="Palatino Linotype" w:hAnsi="Palatino Linotype"/>
        </w:rPr>
        <w:t>solicitud</w:t>
      </w:r>
      <w:r w:rsidRPr="00956D15">
        <w:rPr>
          <w:rFonts w:ascii="Palatino Linotype" w:hAnsi="Palatino Linotype" w:cs="Arial"/>
        </w:rPr>
        <w:t xml:space="preserve"> de </w:t>
      </w:r>
      <w:r w:rsidRPr="00956D15">
        <w:rPr>
          <w:rFonts w:ascii="Palatino Linotype" w:hAnsi="Palatino Linotype"/>
        </w:rPr>
        <w:t>acceso</w:t>
      </w:r>
      <w:r w:rsidRPr="00956D15">
        <w:rPr>
          <w:rFonts w:ascii="Palatino Linotype" w:hAnsi="Palatino Linotype" w:cs="Arial"/>
        </w:rPr>
        <w:t xml:space="preserve"> a la información pública requerida por </w:t>
      </w:r>
      <w:r w:rsidRPr="00956D15">
        <w:rPr>
          <w:rFonts w:ascii="Palatino Linotype" w:hAnsi="Palatino Linotype" w:cs="Arial"/>
          <w:b/>
        </w:rPr>
        <w:t>EL RECURRENTE</w:t>
      </w:r>
      <w:r w:rsidRPr="00956D15">
        <w:rPr>
          <w:rFonts w:ascii="Palatino Linotype" w:hAnsi="Palatino Linotype" w:cs="Arial"/>
        </w:rPr>
        <w:t>, en los siguientes términos:</w:t>
      </w:r>
      <w:bookmarkEnd w:id="1"/>
    </w:p>
    <w:p w:rsidR="0009154F" w:rsidRPr="00956D15" w:rsidRDefault="0009154F" w:rsidP="0009154F">
      <w:pPr>
        <w:spacing w:before="160" w:after="160"/>
        <w:ind w:left="709" w:right="709"/>
        <w:jc w:val="both"/>
        <w:rPr>
          <w:rFonts w:ascii="Palatino Linotype" w:hAnsi="Palatino Linotype" w:cs="Arial"/>
          <w:i/>
          <w:sz w:val="22"/>
          <w:szCs w:val="22"/>
        </w:rPr>
      </w:pPr>
      <w:r w:rsidRPr="00956D15">
        <w:rPr>
          <w:rFonts w:ascii="Palatino Linotype" w:hAnsi="Palatino Linotype" w:cs="Arial"/>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2019; en atención a su solicitud de información número 00257/HUIXQUIL/IP/2019, que a letra versa: “Se solicita al Ayuntamiento de Huixquilucan la versión pública de la información que conste los juicios que se ganaron en el 2012 y fueron tramitados para defender áreas de donación que se encuentran en el Ayuntamiento.” (SIC). Sobre el particular, esta Unidad de Transparencia en ejercicio de las atribuciones que la Ley le confiere, turnó su solicitud de información a la siguiente área administrativa SECRETARIA DEL AYUNTAMEINTO que conforme al Reglamento Orgánico de la Administración Pública Municipal de Huixquilucan, Estado de México 2019, es competente para dar contestación a su requerimiento, por lo que manifestó lo siguiente SECRETARIA DEL </w:t>
      </w:r>
      <w:r w:rsidRPr="00956D15">
        <w:rPr>
          <w:rFonts w:ascii="Palatino Linotype" w:hAnsi="Palatino Linotype" w:cs="Arial"/>
          <w:i/>
          <w:sz w:val="22"/>
          <w:szCs w:val="22"/>
        </w:rPr>
        <w:lastRenderedPageBreak/>
        <w:t>AYUNTAMIENTO “En atención a la solicitud de información recibida por la Unidad de Transparencia en fecha 21 de febrero del 2019; la cual fue registrada vía Internet, mediante el Sistema de Acceso a la Información Mexiquense (SAIMEX), bajo el folio 00257/HUIXQUIL/IP/2019, la que a la letra señala: “Se solicita al Ayuntamiento de Huixquilucan la versión pública de la información que conste los juicios que se ganaron en el 2012 y fueron tramitados para defender áreas de donación que se encuentran en el Ayuntamiento.”(SIC). Al respecto informo a usted que se recibió oficio SHA/DJ/SJCONT/0151/2019 suscrito por el Lic. José Francisco Walls Vega, Subdirector Jurídico de la Contencioso, mediante el cual informa, que después de una búsqueda ardua y exhaustiva en los archivos que obran bajo resguardo de esa Subdirección Jurídica de lo Contencioso, no fue localizada ninguna información de juicios ganados en el año 2012, respecto de juicios tramitados para defender áreas de donación que se encuentran en el Ayuntamiento. Atento a lo anterior, le reitero mi más atenta consideración. (sic);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ATENTAMENTE C. Ulises Mauricio Salazar Franco Encargado de despacho de la Unidad de Transparencia Ayuntamiento de Huixquilucan.” (Sic)</w:t>
      </w:r>
    </w:p>
    <w:p w:rsidR="0009154F" w:rsidRPr="00956D15" w:rsidRDefault="0009154F" w:rsidP="0009154F">
      <w:pPr>
        <w:tabs>
          <w:tab w:val="left" w:pos="567"/>
        </w:tabs>
        <w:ind w:left="851" w:right="899"/>
        <w:jc w:val="center"/>
        <w:rPr>
          <w:rFonts w:ascii="Palatino Linotype" w:hAnsi="Palatino Linotype" w:cs="Arial"/>
          <w:i/>
          <w:sz w:val="22"/>
          <w:szCs w:val="22"/>
        </w:rPr>
      </w:pPr>
    </w:p>
    <w:p w:rsidR="0009154F" w:rsidRPr="00956D15" w:rsidRDefault="0009154F" w:rsidP="0009154F">
      <w:pPr>
        <w:tabs>
          <w:tab w:val="left" w:pos="567"/>
        </w:tabs>
        <w:spacing w:before="120" w:after="120" w:line="360" w:lineRule="auto"/>
        <w:jc w:val="both"/>
        <w:rPr>
          <w:rFonts w:ascii="Palatino Linotype" w:hAnsi="Palatino Linotype" w:cs="Arial"/>
        </w:rPr>
      </w:pPr>
      <w:r w:rsidRPr="00956D15">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simplePos x="0" y="0"/>
                <wp:positionH relativeFrom="column">
                  <wp:posOffset>77400</wp:posOffset>
                </wp:positionH>
                <wp:positionV relativeFrom="paragraph">
                  <wp:posOffset>628399</wp:posOffset>
                </wp:positionV>
                <wp:extent cx="5671394" cy="1331959"/>
                <wp:effectExtent l="0" t="0" r="24765" b="20955"/>
                <wp:wrapNone/>
                <wp:docPr id="9" name="Conector recto 9"/>
                <wp:cNvGraphicFramePr/>
                <a:graphic xmlns:a="http://schemas.openxmlformats.org/drawingml/2006/main">
                  <a:graphicData uri="http://schemas.microsoft.com/office/word/2010/wordprocessingShape">
                    <wps:wsp>
                      <wps:cNvCnPr/>
                      <wps:spPr>
                        <a:xfrm>
                          <a:off x="0" y="0"/>
                          <a:ext cx="5671394" cy="1331959"/>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E1130A" id="Conector recto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1pt,49.5pt" to="452.65pt,1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" strokecolor="#5b9bd5 [3204]" strokeweight="1.5pt">
                <v:stroke joinstyle="miter"/>
              </v:line>
            </w:pict>
          </mc:Fallback>
        </mc:AlternateContent>
      </w:r>
      <w:r w:rsidRPr="00956D15">
        <w:rPr>
          <w:rFonts w:ascii="Palatino Linotype" w:hAnsi="Palatino Linotype" w:cs="Arial"/>
        </w:rPr>
        <w:t xml:space="preserve">Asimismo, </w:t>
      </w:r>
      <w:r w:rsidRPr="00956D15">
        <w:rPr>
          <w:rFonts w:ascii="Palatino Linotype" w:hAnsi="Palatino Linotype" w:cs="Arial"/>
          <w:b/>
        </w:rPr>
        <w:t>EL SUJETO OBLIGADO</w:t>
      </w:r>
      <w:r w:rsidRPr="00956D15">
        <w:rPr>
          <w:rFonts w:ascii="Palatino Linotype" w:hAnsi="Palatino Linotype" w:cs="Arial"/>
        </w:rPr>
        <w:t xml:space="preserve"> adjuntó el archivo electrónico denominado </w:t>
      </w:r>
      <w:hyperlink r:id="rId9" w:tgtFrame="_blank" w:history="1">
        <w:r w:rsidRPr="00956D15">
          <w:rPr>
            <w:rFonts w:ascii="Palatino Linotype" w:hAnsi="Palatino Linotype"/>
            <w:b/>
            <w:i/>
          </w:rPr>
          <w:t>2012.pdf</w:t>
        </w:r>
      </w:hyperlink>
      <w:r w:rsidRPr="00956D15">
        <w:rPr>
          <w:rFonts w:ascii="Palatino Linotype" w:hAnsi="Palatino Linotype" w:cs="Arial"/>
        </w:rPr>
        <w:t>, mediante el cual señaló:</w:t>
      </w:r>
    </w:p>
    <w:p w:rsidR="0009154F" w:rsidRPr="00956D15" w:rsidRDefault="0009154F" w:rsidP="0009154F">
      <w:pPr>
        <w:tabs>
          <w:tab w:val="left" w:pos="567"/>
        </w:tabs>
        <w:spacing w:before="120" w:after="120" w:line="360" w:lineRule="auto"/>
        <w:jc w:val="center"/>
        <w:rPr>
          <w:rFonts w:ascii="Palatino Linotype" w:hAnsi="Palatino Linotype" w:cs="Arial"/>
        </w:rPr>
      </w:pPr>
      <w:r w:rsidRPr="00956D15">
        <w:rPr>
          <w:noProof/>
          <w:lang w:eastAsia="es-MX"/>
        </w:rPr>
        <w:lastRenderedPageBreak/>
        <w:drawing>
          <wp:inline distT="0" distB="0" distL="0" distR="0" wp14:anchorId="5ECC1C8E" wp14:editId="4384E8E1">
            <wp:extent cx="5642229" cy="732048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215" t="8437" r="31647" b="5910"/>
                    <a:stretch/>
                  </pic:blipFill>
                  <pic:spPr bwMode="auto">
                    <a:xfrm>
                      <a:off x="0" y="0"/>
                      <a:ext cx="5666746" cy="7352296"/>
                    </a:xfrm>
                    <a:prstGeom prst="rect">
                      <a:avLst/>
                    </a:prstGeom>
                    <a:ln>
                      <a:noFill/>
                    </a:ln>
                    <a:extLst>
                      <a:ext uri="{53640926-AAD7-44D8-BBD7-CCE9431645EC}">
                        <a14:shadowObscured xmlns:a14="http://schemas.microsoft.com/office/drawing/2010/main"/>
                      </a:ext>
                    </a:extLst>
                  </pic:spPr>
                </pic:pic>
              </a:graphicData>
            </a:graphic>
          </wp:inline>
        </w:drawing>
      </w:r>
    </w:p>
    <w:p w:rsidR="0009154F" w:rsidRPr="00956D15" w:rsidRDefault="0009154F" w:rsidP="0009154F">
      <w:pPr>
        <w:tabs>
          <w:tab w:val="left" w:pos="567"/>
        </w:tabs>
        <w:spacing w:before="120" w:after="120" w:line="360" w:lineRule="auto"/>
        <w:jc w:val="center"/>
        <w:rPr>
          <w:rFonts w:ascii="Palatino Linotype" w:hAnsi="Palatino Linotype" w:cs="Arial"/>
        </w:rPr>
      </w:pPr>
      <w:r w:rsidRPr="00956D15">
        <w:rPr>
          <w:noProof/>
          <w:lang w:eastAsia="es-MX"/>
        </w:rPr>
        <w:lastRenderedPageBreak/>
        <w:drawing>
          <wp:inline distT="0" distB="0" distL="0" distR="0" wp14:anchorId="42BC34E3" wp14:editId="252C0BBA">
            <wp:extent cx="5639505" cy="74156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761" t="9734" r="32012" b="5585"/>
                    <a:stretch/>
                  </pic:blipFill>
                  <pic:spPr bwMode="auto">
                    <a:xfrm>
                      <a:off x="0" y="0"/>
                      <a:ext cx="5667302" cy="7452176"/>
                    </a:xfrm>
                    <a:prstGeom prst="rect">
                      <a:avLst/>
                    </a:prstGeom>
                    <a:ln>
                      <a:noFill/>
                    </a:ln>
                    <a:extLst>
                      <a:ext uri="{53640926-AAD7-44D8-BBD7-CCE9431645EC}">
                        <a14:shadowObscured xmlns:a14="http://schemas.microsoft.com/office/drawing/2010/main"/>
                      </a:ext>
                    </a:extLst>
                  </pic:spPr>
                </pic:pic>
              </a:graphicData>
            </a:graphic>
          </wp:inline>
        </w:drawing>
      </w:r>
    </w:p>
    <w:p w:rsidR="0009154F" w:rsidRPr="00956D15" w:rsidRDefault="0009154F" w:rsidP="0009154F">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bookmarkStart w:id="2" w:name="_Ref507070922"/>
      <w:r w:rsidRPr="00956D15">
        <w:rPr>
          <w:rFonts w:ascii="Palatino Linotype" w:hAnsi="Palatino Linotype"/>
          <w:b/>
          <w:sz w:val="28"/>
          <w:szCs w:val="28"/>
        </w:rPr>
        <w:lastRenderedPageBreak/>
        <w:t>IV.</w:t>
      </w:r>
      <w:r w:rsidRPr="00956D15">
        <w:rPr>
          <w:rFonts w:ascii="Palatino Linotype" w:hAnsi="Palatino Linotype"/>
        </w:rPr>
        <w:t xml:space="preserve"> Inconforme con la respuesta del </w:t>
      </w:r>
      <w:r w:rsidRPr="00956D15">
        <w:rPr>
          <w:rFonts w:ascii="Palatino Linotype" w:hAnsi="Palatino Linotype"/>
          <w:b/>
        </w:rPr>
        <w:t>SUJETO OBLIGADO</w:t>
      </w:r>
      <w:r w:rsidRPr="00956D15">
        <w:rPr>
          <w:rFonts w:ascii="Palatino Linotype" w:hAnsi="Palatino Linotype"/>
        </w:rPr>
        <w:t xml:space="preserve">, en fecha cuatro de abril de dos mil diecinueve, </w:t>
      </w:r>
      <w:r w:rsidRPr="00956D15">
        <w:rPr>
          <w:rFonts w:ascii="Palatino Linotype" w:hAnsi="Palatino Linotype"/>
          <w:b/>
        </w:rPr>
        <w:t>E</w:t>
      </w:r>
      <w:r w:rsidRPr="00956D15">
        <w:rPr>
          <w:rFonts w:ascii="Palatino Linotype" w:hAnsi="Palatino Linotype" w:cs="Arial"/>
          <w:b/>
        </w:rPr>
        <w:t>L RECURRENTE</w:t>
      </w:r>
      <w:r w:rsidRPr="00956D15">
        <w:rPr>
          <w:rFonts w:ascii="Palatino Linotype" w:hAnsi="Palatino Linotype"/>
        </w:rPr>
        <w:t>, a través del</w:t>
      </w:r>
      <w:r w:rsidRPr="00956D15">
        <w:rPr>
          <w:rFonts w:ascii="Palatino Linotype" w:hAnsi="Palatino Linotype"/>
          <w:b/>
        </w:rPr>
        <w:t xml:space="preserve"> SAIMEX, </w:t>
      </w:r>
      <w:r w:rsidRPr="00956D15">
        <w:rPr>
          <w:rFonts w:ascii="Palatino Linotype" w:hAnsi="Palatino Linotype"/>
        </w:rPr>
        <w:t xml:space="preserve">interpuso el recurso de revisión objeto del </w:t>
      </w:r>
      <w:r w:rsidRPr="00956D15">
        <w:rPr>
          <w:rFonts w:ascii="Palatino Linotype" w:hAnsi="Palatino Linotype" w:cs="Arial"/>
        </w:rPr>
        <w:t>presente</w:t>
      </w:r>
      <w:r w:rsidRPr="00956D15">
        <w:rPr>
          <w:rFonts w:ascii="Palatino Linotype" w:hAnsi="Palatino Linotype"/>
        </w:rPr>
        <w:t xml:space="preserve"> estudio, al que se le asignó el </w:t>
      </w:r>
      <w:r w:rsidRPr="00956D15">
        <w:rPr>
          <w:rFonts w:ascii="Palatino Linotype" w:hAnsi="Palatino Linotype" w:cs="Arial"/>
        </w:rPr>
        <w:t xml:space="preserve">número </w:t>
      </w:r>
      <w:r w:rsidRPr="00956D15">
        <w:rPr>
          <w:rFonts w:ascii="Palatino Linotype" w:hAnsi="Palatino Linotype" w:cs="Arial"/>
          <w:b/>
          <w:bCs/>
          <w:lang w:val="es-ES_tradnl"/>
        </w:rPr>
        <w:t>02292/INFOEM/IP/RR/2019</w:t>
      </w:r>
      <w:r w:rsidRPr="00956D15">
        <w:rPr>
          <w:rFonts w:ascii="Palatino Linotype" w:hAnsi="Palatino Linotype" w:cs="Arial"/>
        </w:rPr>
        <w:t>, en el que señaló como acto impugnado, lo siguiente:</w:t>
      </w:r>
      <w:bookmarkEnd w:id="2"/>
    </w:p>
    <w:p w:rsidR="0009154F" w:rsidRPr="00956D15" w:rsidRDefault="0009154F" w:rsidP="0009154F">
      <w:pPr>
        <w:spacing w:before="360" w:after="240"/>
        <w:ind w:left="709" w:right="709"/>
        <w:jc w:val="both"/>
        <w:rPr>
          <w:rFonts w:ascii="Palatino Linotype" w:hAnsi="Palatino Linotype" w:cs="Arial"/>
          <w:i/>
          <w:sz w:val="22"/>
          <w:szCs w:val="22"/>
        </w:rPr>
      </w:pPr>
      <w:r w:rsidRPr="00956D15">
        <w:rPr>
          <w:rFonts w:ascii="Palatino Linotype" w:hAnsi="Palatino Linotype" w:cs="Arial"/>
          <w:i/>
          <w:sz w:val="22"/>
          <w:szCs w:val="22"/>
        </w:rPr>
        <w:t>“LA RESPUESTA RECIBIDA.”</w:t>
      </w:r>
      <w:r w:rsidRPr="00956D15">
        <w:rPr>
          <w:rFonts w:ascii="Palatino Linotype" w:hAnsi="Palatino Linotype" w:cs="Arial"/>
          <w:i/>
          <w:sz w:val="22"/>
          <w:szCs w:val="22"/>
          <w:lang w:eastAsia="es-MX"/>
        </w:rPr>
        <w:t xml:space="preserve"> </w:t>
      </w:r>
      <w:r w:rsidRPr="00956D15">
        <w:rPr>
          <w:rFonts w:ascii="Palatino Linotype" w:hAnsi="Palatino Linotype" w:cs="Arial"/>
          <w:sz w:val="22"/>
          <w:szCs w:val="22"/>
          <w:lang w:eastAsia="es-MX"/>
        </w:rPr>
        <w:t>(Sic)</w:t>
      </w:r>
    </w:p>
    <w:p w:rsidR="0009154F" w:rsidRPr="00956D15" w:rsidRDefault="0009154F" w:rsidP="0009154F">
      <w:pPr>
        <w:pStyle w:val="Prrafodelista"/>
        <w:spacing w:before="360" w:after="240" w:line="360" w:lineRule="auto"/>
        <w:ind w:left="0"/>
        <w:jc w:val="both"/>
        <w:rPr>
          <w:rFonts w:ascii="Palatino Linotype" w:hAnsi="Palatino Linotype"/>
        </w:rPr>
      </w:pPr>
      <w:r w:rsidRPr="00956D15">
        <w:rPr>
          <w:rFonts w:ascii="Palatino Linotype" w:hAnsi="Palatino Linotype" w:cs="Arial"/>
        </w:rPr>
        <w:t>Asimismo</w:t>
      </w:r>
      <w:r w:rsidRPr="00956D15">
        <w:rPr>
          <w:rFonts w:ascii="Palatino Linotype" w:hAnsi="Palatino Linotype"/>
        </w:rPr>
        <w:t>, indicó como razones o motivos de inconformidad:</w:t>
      </w:r>
    </w:p>
    <w:p w:rsidR="0009154F" w:rsidRPr="00956D15" w:rsidRDefault="0009154F" w:rsidP="0009154F">
      <w:pPr>
        <w:spacing w:before="360" w:after="240"/>
        <w:ind w:left="709" w:right="709"/>
        <w:jc w:val="both"/>
        <w:rPr>
          <w:rFonts w:ascii="Palatino Linotype" w:hAnsi="Palatino Linotype" w:cs="Arial"/>
          <w:i/>
          <w:sz w:val="22"/>
          <w:szCs w:val="22"/>
        </w:rPr>
      </w:pPr>
      <w:r w:rsidRPr="00956D15">
        <w:rPr>
          <w:rFonts w:ascii="Palatino Linotype" w:hAnsi="Palatino Linotype" w:cs="Arial"/>
          <w:i/>
          <w:sz w:val="22"/>
          <w:szCs w:val="22"/>
        </w:rPr>
        <w:t>“El motivo por el cual se presenta el recurso de revisión es debido a que el sujeto obligado no está entregando la información que se solicitó. El hecho de que se necesite una “búsqueda exhaustiva” no implica que no deban entregar la información ya que es su obligación. Por lo anteriormente expuesto se peticiona de forma atenta, pacífica y respetuosa se considere el presente recurso de revisión y se le instruya al sujeto obligado a entregar la información solicitada.”</w:t>
      </w:r>
      <w:r w:rsidRPr="00956D15">
        <w:rPr>
          <w:rFonts w:ascii="Palatino Linotype" w:hAnsi="Palatino Linotype" w:cs="Arial"/>
          <w:i/>
          <w:sz w:val="22"/>
          <w:szCs w:val="22"/>
          <w:lang w:eastAsia="es-MX"/>
        </w:rPr>
        <w:t xml:space="preserve"> </w:t>
      </w:r>
      <w:r w:rsidRPr="00956D15">
        <w:rPr>
          <w:rFonts w:ascii="Palatino Linotype" w:hAnsi="Palatino Linotype" w:cs="Arial"/>
          <w:sz w:val="22"/>
          <w:szCs w:val="22"/>
          <w:lang w:eastAsia="es-MX"/>
        </w:rPr>
        <w:t>(Sic)</w:t>
      </w:r>
    </w:p>
    <w:p w:rsidR="0009154F" w:rsidRPr="00956D15" w:rsidRDefault="0009154F" w:rsidP="0009154F">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956D15">
        <w:rPr>
          <w:rFonts w:ascii="Palatino Linotype" w:hAnsi="Palatino Linotype" w:cs="Arial"/>
          <w:b/>
          <w:sz w:val="28"/>
          <w:szCs w:val="28"/>
        </w:rPr>
        <w:t>V.</w:t>
      </w:r>
      <w:r w:rsidRPr="00956D15">
        <w:rPr>
          <w:rFonts w:ascii="Palatino Linotype" w:hAnsi="Palatino Linotype" w:cs="Arial"/>
        </w:rPr>
        <w:t xml:space="preserve"> En fecha </w:t>
      </w:r>
      <w:r w:rsidR="001B7B47" w:rsidRPr="00956D15">
        <w:rPr>
          <w:rFonts w:ascii="Palatino Linotype" w:hAnsi="Palatino Linotype" w:cs="Arial"/>
        </w:rPr>
        <w:t xml:space="preserve">cuatro de </w:t>
      </w:r>
      <w:r w:rsidRPr="00956D15">
        <w:rPr>
          <w:rFonts w:ascii="Palatino Linotype" w:hAnsi="Palatino Linotype" w:cs="Arial"/>
        </w:rPr>
        <w:t xml:space="preserve">abril </w:t>
      </w:r>
      <w:r w:rsidRPr="00956D15">
        <w:rPr>
          <w:rFonts w:ascii="Palatino Linotype" w:hAnsi="Palatino Linotype"/>
        </w:rPr>
        <w:t>de dos mil diecinueve</w:t>
      </w:r>
      <w:r w:rsidRPr="00956D15">
        <w:rPr>
          <w:rFonts w:ascii="Palatino Linotype" w:hAnsi="Palatino Linotype" w:cs="Arial"/>
        </w:rPr>
        <w:t>, el recurso de que se trata se envió electrónicamente al Instituto de Transparencia, Acceso a la Información Pública</w:t>
      </w:r>
      <w:r w:rsidRPr="00956D15">
        <w:rPr>
          <w:rFonts w:ascii="Palatino Linotype" w:hAnsi="Palatino Linotype" w:cs="Arial"/>
          <w:lang w:val="es-ES_tradnl"/>
        </w:rPr>
        <w:t xml:space="preserve"> y </w:t>
      </w:r>
      <w:r w:rsidRPr="00956D15">
        <w:rPr>
          <w:rFonts w:ascii="Palatino Linotype" w:hAnsi="Palatino Linotype" w:cs="Arial"/>
        </w:rPr>
        <w:t>Protección</w:t>
      </w:r>
      <w:r w:rsidRPr="00956D15">
        <w:rPr>
          <w:rFonts w:ascii="Palatino Linotype" w:hAnsi="Palatino Linotype" w:cs="Arial"/>
          <w:lang w:val="es-ES_tradnl"/>
        </w:rPr>
        <w:t xml:space="preserve"> </w:t>
      </w:r>
      <w:r w:rsidRPr="00956D15">
        <w:rPr>
          <w:rFonts w:ascii="Palatino Linotype" w:hAnsi="Palatino Linotype" w:cs="Arial"/>
        </w:rPr>
        <w:t>de</w:t>
      </w:r>
      <w:r w:rsidRPr="00956D15">
        <w:rPr>
          <w:rFonts w:ascii="Palatino Linotype" w:hAnsi="Palatino Linotype" w:cs="Arial"/>
          <w:lang w:val="es-ES_tradnl"/>
        </w:rPr>
        <w:t xml:space="preserve"> </w:t>
      </w:r>
      <w:r w:rsidRPr="00956D15">
        <w:rPr>
          <w:rFonts w:ascii="Palatino Linotype" w:hAnsi="Palatino Linotype"/>
        </w:rPr>
        <w:t>Datos</w:t>
      </w:r>
      <w:r w:rsidRPr="00956D15">
        <w:rPr>
          <w:rFonts w:ascii="Palatino Linotype" w:hAnsi="Palatino Linotype" w:cs="Arial"/>
          <w:lang w:val="es-ES_tradnl"/>
        </w:rPr>
        <w:t xml:space="preserve"> </w:t>
      </w:r>
      <w:r w:rsidRPr="00956D15">
        <w:rPr>
          <w:rFonts w:ascii="Palatino Linotype" w:hAnsi="Palatino Linotype" w:cs="Arial"/>
        </w:rPr>
        <w:t>Personales</w:t>
      </w:r>
      <w:r w:rsidRPr="00956D15">
        <w:rPr>
          <w:rFonts w:ascii="Palatino Linotype" w:hAnsi="Palatino Linotype" w:cs="Arial"/>
          <w:lang w:val="es-ES_tradnl"/>
        </w:rPr>
        <w:t xml:space="preserve"> </w:t>
      </w:r>
      <w:r w:rsidRPr="00956D15">
        <w:rPr>
          <w:rFonts w:ascii="Palatino Linotype" w:hAnsi="Palatino Linotype" w:cs="Arial"/>
        </w:rPr>
        <w:t>del</w:t>
      </w:r>
      <w:r w:rsidRPr="00956D15">
        <w:rPr>
          <w:rFonts w:ascii="Palatino Linotype" w:hAnsi="Palatino Linotype" w:cs="Arial"/>
          <w:lang w:val="es-ES_tradnl"/>
        </w:rPr>
        <w:t xml:space="preserve"> </w:t>
      </w:r>
      <w:r w:rsidRPr="00956D15">
        <w:rPr>
          <w:rFonts w:ascii="Palatino Linotype" w:hAnsi="Palatino Linotype"/>
        </w:rPr>
        <w:t>Estado</w:t>
      </w:r>
      <w:r w:rsidRPr="00956D15">
        <w:rPr>
          <w:rFonts w:ascii="Palatino Linotype" w:hAnsi="Palatino Linotype" w:cs="Arial"/>
          <w:lang w:val="es-ES_tradnl"/>
        </w:rPr>
        <w:t xml:space="preserve"> de México y Municipios y con fundamento en el </w:t>
      </w:r>
      <w:r w:rsidRPr="00956D15">
        <w:rPr>
          <w:rFonts w:ascii="Palatino Linotype" w:hAnsi="Palatino Linotype" w:cs="Arial"/>
        </w:rPr>
        <w:t>artículo</w:t>
      </w:r>
      <w:r w:rsidRPr="00956D15">
        <w:rPr>
          <w:rFonts w:ascii="Palatino Linotype" w:hAnsi="Palatino Linotype" w:cs="Arial"/>
          <w:lang w:val="es-ES_tradnl"/>
        </w:rPr>
        <w:t xml:space="preserve"> 185, </w:t>
      </w:r>
      <w:r w:rsidRPr="00956D15">
        <w:rPr>
          <w:rFonts w:ascii="Palatino Linotype" w:hAnsi="Palatino Linotype" w:cs="Arial"/>
        </w:rPr>
        <w:t>fracción</w:t>
      </w:r>
      <w:r w:rsidRPr="00956D15">
        <w:rPr>
          <w:rFonts w:ascii="Palatino Linotype" w:hAnsi="Palatino Linotype" w:cs="Arial"/>
          <w:lang w:val="es-ES_tradnl"/>
        </w:rPr>
        <w:t xml:space="preserve"> I de la </w:t>
      </w:r>
      <w:r w:rsidRPr="00956D15">
        <w:rPr>
          <w:rFonts w:ascii="Palatino Linotype" w:hAnsi="Palatino Linotype"/>
        </w:rPr>
        <w:t>Ley de Transparencia y Acceso a la Información Pública del Estado de México y Municipios</w:t>
      </w:r>
      <w:r w:rsidRPr="00956D15">
        <w:rPr>
          <w:rFonts w:ascii="Palatino Linotype" w:hAnsi="Palatino Linotype" w:cs="Arial"/>
          <w:lang w:val="es-ES_tradnl"/>
        </w:rPr>
        <w:t>, se turnó, a través del</w:t>
      </w:r>
      <w:r w:rsidRPr="00956D15">
        <w:rPr>
          <w:rFonts w:ascii="Palatino Linotype" w:eastAsia="Arial Unicode MS" w:hAnsi="Palatino Linotype" w:cs="Arial"/>
          <w:lang w:val="es-ES_tradnl"/>
        </w:rPr>
        <w:t xml:space="preserve"> </w:t>
      </w:r>
      <w:r w:rsidRPr="00956D15">
        <w:rPr>
          <w:rFonts w:ascii="Palatino Linotype" w:eastAsia="Arial Unicode MS" w:hAnsi="Palatino Linotype" w:cs="Arial"/>
          <w:b/>
          <w:lang w:val="es-ES_tradnl"/>
        </w:rPr>
        <w:t>SAIMEX</w:t>
      </w:r>
      <w:r w:rsidRPr="00956D15">
        <w:rPr>
          <w:rFonts w:ascii="Palatino Linotype" w:hAnsi="Palatino Linotype"/>
        </w:rPr>
        <w:t xml:space="preserve">, a la </w:t>
      </w:r>
      <w:r w:rsidRPr="00956D15">
        <w:rPr>
          <w:rFonts w:ascii="Palatino Linotype" w:hAnsi="Palatino Linotype" w:cs="Arial"/>
          <w:lang w:val="es-ES_tradnl"/>
        </w:rPr>
        <w:t xml:space="preserve">Comisionada </w:t>
      </w:r>
      <w:r w:rsidRPr="00956D15">
        <w:rPr>
          <w:rFonts w:ascii="Palatino Linotype" w:hAnsi="Palatino Linotype" w:cs="Arial"/>
          <w:b/>
          <w:lang w:val="es-ES_tradnl"/>
        </w:rPr>
        <w:t>EVA ABAID YAPUR</w:t>
      </w:r>
      <w:r w:rsidRPr="00956D15">
        <w:rPr>
          <w:rFonts w:ascii="Palatino Linotype" w:hAnsi="Palatino Linotype" w:cs="Arial"/>
          <w:lang w:val="es-ES_tradnl"/>
        </w:rPr>
        <w:t>, a efecto de que decretara su admisión o desechamiento.</w:t>
      </w:r>
    </w:p>
    <w:p w:rsidR="0009154F" w:rsidRPr="00956D15" w:rsidRDefault="0009154F" w:rsidP="0009154F">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956D15">
        <w:rPr>
          <w:rFonts w:ascii="Palatino Linotype" w:hAnsi="Palatino Linotype" w:cs="Arial"/>
          <w:b/>
          <w:sz w:val="28"/>
          <w:szCs w:val="28"/>
        </w:rPr>
        <w:t>VI.</w:t>
      </w:r>
      <w:r w:rsidRPr="00956D15">
        <w:rPr>
          <w:rFonts w:ascii="Palatino Linotype" w:hAnsi="Palatino Linotype" w:cs="Arial"/>
        </w:rPr>
        <w:t xml:space="preserve"> En fecha </w:t>
      </w:r>
      <w:r w:rsidR="001B7B47" w:rsidRPr="00956D15">
        <w:rPr>
          <w:rFonts w:ascii="Palatino Linotype" w:hAnsi="Palatino Linotype" w:cs="Arial"/>
        </w:rPr>
        <w:t xml:space="preserve">diez de abril </w:t>
      </w:r>
      <w:r w:rsidRPr="00956D15">
        <w:rPr>
          <w:rFonts w:ascii="Palatino Linotype" w:hAnsi="Palatino Linotype"/>
        </w:rPr>
        <w:t>de dos mil diecinueve</w:t>
      </w:r>
      <w:r w:rsidRPr="00956D15">
        <w:rPr>
          <w:rFonts w:ascii="Palatino Linotype" w:hAnsi="Palatino Linotype" w:cs="Arial"/>
        </w:rPr>
        <w:t xml:space="preserve">, atento a lo dispuesto en el artículo 185, fracciones I, II y IV, de la </w:t>
      </w:r>
      <w:r w:rsidRPr="00956D15">
        <w:rPr>
          <w:rFonts w:ascii="Palatino Linotype" w:hAnsi="Palatino Linotype"/>
        </w:rPr>
        <w:t xml:space="preserve">Ley de Transparencia y Acceso a la Información Pública del </w:t>
      </w:r>
      <w:r w:rsidRPr="00956D15">
        <w:rPr>
          <w:rFonts w:ascii="Palatino Linotype" w:hAnsi="Palatino Linotype" w:cs="Arial"/>
        </w:rPr>
        <w:t>Estado</w:t>
      </w:r>
      <w:r w:rsidRPr="00956D15">
        <w:rPr>
          <w:rFonts w:ascii="Palatino Linotype" w:hAnsi="Palatino Linotype"/>
        </w:rPr>
        <w:t xml:space="preserve"> de México y </w:t>
      </w:r>
      <w:r w:rsidRPr="00956D15">
        <w:rPr>
          <w:rFonts w:ascii="Palatino Linotype" w:hAnsi="Palatino Linotype" w:cs="Arial"/>
          <w:lang w:val="es-ES_tradnl"/>
        </w:rPr>
        <w:t>Municipios</w:t>
      </w:r>
      <w:r w:rsidRPr="00956D15">
        <w:rPr>
          <w:rFonts w:ascii="Palatino Linotype" w:hAnsi="Palatino Linotype"/>
        </w:rPr>
        <w:t>, se a</w:t>
      </w:r>
      <w:r w:rsidRPr="00956D15">
        <w:rPr>
          <w:rFonts w:ascii="Palatino Linotype" w:hAnsi="Palatino Linotype" w:cs="Arial"/>
        </w:rPr>
        <w:t xml:space="preserve">cordó la admisión a trámite del referido recurso de </w:t>
      </w:r>
      <w:r w:rsidRPr="00956D15">
        <w:rPr>
          <w:rFonts w:ascii="Palatino Linotype" w:hAnsi="Palatino Linotype" w:cs="Arial"/>
          <w:lang w:val="es-ES_tradnl"/>
        </w:rPr>
        <w:t>revisión</w:t>
      </w:r>
      <w:r w:rsidRPr="00956D15">
        <w:rPr>
          <w:rFonts w:ascii="Palatino Linotype" w:hAnsi="Palatino Linotype" w:cs="Arial"/>
        </w:rPr>
        <w:t xml:space="preserve">, así como la </w:t>
      </w:r>
      <w:r w:rsidRPr="00956D15">
        <w:rPr>
          <w:rFonts w:ascii="Palatino Linotype" w:hAnsi="Palatino Linotype" w:cs="Arial"/>
          <w:lang w:val="es-ES_tradnl"/>
        </w:rPr>
        <w:t>integración</w:t>
      </w:r>
      <w:r w:rsidRPr="00956D15">
        <w:rPr>
          <w:rFonts w:ascii="Palatino Linotype" w:hAnsi="Palatino Linotype" w:cs="Arial"/>
        </w:rPr>
        <w:t xml:space="preserve"> del expediente respectivo, mismo que se puso a disposición de las partes, para que en el plazo máximo de siete días hábiles, </w:t>
      </w:r>
      <w:r w:rsidRPr="00956D15">
        <w:rPr>
          <w:rFonts w:ascii="Palatino Linotype" w:hAnsi="Palatino Linotype" w:cs="Arial"/>
          <w:b/>
        </w:rPr>
        <w:t xml:space="preserve">EL </w:t>
      </w:r>
      <w:r w:rsidRPr="00956D15">
        <w:rPr>
          <w:rFonts w:ascii="Palatino Linotype" w:hAnsi="Palatino Linotype" w:cs="Arial"/>
          <w:b/>
        </w:rPr>
        <w:lastRenderedPageBreak/>
        <w:t>RECURRENTE</w:t>
      </w:r>
      <w:r w:rsidRPr="00956D15">
        <w:rPr>
          <w:rFonts w:ascii="Palatino Linotype" w:hAnsi="Palatino Linotype" w:cs="Arial"/>
        </w:rPr>
        <w:t xml:space="preserve"> realizara manifestaciones, alegatos y ofreciera las pruebas que a su derecho </w:t>
      </w:r>
      <w:r w:rsidRPr="00956D15">
        <w:rPr>
          <w:rFonts w:ascii="Palatino Linotype" w:hAnsi="Palatino Linotype" w:cs="Arial"/>
          <w:lang w:val="es-ES_tradnl"/>
        </w:rPr>
        <w:t>conviniera</w:t>
      </w:r>
      <w:r w:rsidRPr="00956D15">
        <w:rPr>
          <w:rFonts w:ascii="Palatino Linotype" w:hAnsi="Palatino Linotype" w:cs="Arial"/>
        </w:rPr>
        <w:t xml:space="preserve"> y, en el caso del</w:t>
      </w:r>
      <w:r w:rsidRPr="00956D15">
        <w:rPr>
          <w:rFonts w:ascii="Palatino Linotype" w:hAnsi="Palatino Linotype" w:cs="Arial"/>
          <w:b/>
        </w:rPr>
        <w:t xml:space="preserve"> SUJETO OBLIGADO</w:t>
      </w:r>
      <w:r w:rsidRPr="00956D15">
        <w:rPr>
          <w:rFonts w:ascii="Palatino Linotype" w:hAnsi="Palatino Linotype" w:cs="Arial"/>
        </w:rPr>
        <w:t>, para que exhibiera el Informe Justificado correspondiente.</w:t>
      </w:r>
    </w:p>
    <w:p w:rsidR="001B7B47" w:rsidRPr="00956D15" w:rsidRDefault="0009154F" w:rsidP="0009154F">
      <w:pPr>
        <w:pStyle w:val="Prrafodelista"/>
        <w:tabs>
          <w:tab w:val="left" w:pos="851"/>
        </w:tabs>
        <w:spacing w:before="240" w:after="360" w:line="360" w:lineRule="auto"/>
        <w:ind w:left="0"/>
        <w:jc w:val="both"/>
        <w:rPr>
          <w:rFonts w:ascii="Palatino Linotype" w:hAnsi="Palatino Linotype" w:cs="Arial"/>
          <w:lang w:val="es-ES_tradnl"/>
        </w:rPr>
      </w:pPr>
      <w:bookmarkStart w:id="3" w:name="_Ref529870989"/>
      <w:r w:rsidRPr="00956D15">
        <w:rPr>
          <w:rFonts w:ascii="Palatino Linotype" w:hAnsi="Palatino Linotype" w:cs="Arial"/>
          <w:b/>
          <w:sz w:val="28"/>
          <w:szCs w:val="28"/>
        </w:rPr>
        <w:t>VII.</w:t>
      </w:r>
      <w:r w:rsidRPr="00956D15">
        <w:rPr>
          <w:rFonts w:ascii="Palatino Linotype" w:hAnsi="Palatino Linotype" w:cs="Arial"/>
        </w:rPr>
        <w:t xml:space="preserve"> De</w:t>
      </w:r>
      <w:r w:rsidRPr="00956D15">
        <w:rPr>
          <w:rFonts w:ascii="Palatino Linotype" w:hAnsi="Palatino Linotype" w:cs="Arial"/>
          <w:lang w:val="es-ES_tradnl"/>
        </w:rPr>
        <w:t xml:space="preserve"> las </w:t>
      </w:r>
      <w:r w:rsidRPr="00956D15">
        <w:rPr>
          <w:rFonts w:ascii="Palatino Linotype" w:hAnsi="Palatino Linotype"/>
        </w:rPr>
        <w:t>constancias</w:t>
      </w:r>
      <w:r w:rsidRPr="00956D15">
        <w:rPr>
          <w:rFonts w:ascii="Palatino Linotype" w:hAnsi="Palatino Linotype" w:cs="Arial"/>
          <w:lang w:val="es-ES_tradnl"/>
        </w:rPr>
        <w:t xml:space="preserve"> que obran en el </w:t>
      </w:r>
      <w:r w:rsidRPr="00956D15">
        <w:rPr>
          <w:rFonts w:ascii="Palatino Linotype" w:hAnsi="Palatino Linotype" w:cs="Arial"/>
          <w:b/>
          <w:lang w:val="es-ES_tradnl"/>
        </w:rPr>
        <w:t>SAIMEX</w:t>
      </w:r>
      <w:r w:rsidRPr="00956D15">
        <w:rPr>
          <w:rFonts w:ascii="Palatino Linotype" w:hAnsi="Palatino Linotype" w:cs="Arial"/>
          <w:lang w:val="es-ES_tradnl"/>
        </w:rPr>
        <w:t>, se advierte que,</w:t>
      </w:r>
      <w:r w:rsidR="001B7B47" w:rsidRPr="00956D15">
        <w:rPr>
          <w:rFonts w:ascii="Palatino Linotype" w:hAnsi="Palatino Linotype" w:cs="Arial"/>
          <w:lang w:val="es-ES_tradnl"/>
        </w:rPr>
        <w:t xml:space="preserve"> tanto</w:t>
      </w:r>
      <w:r w:rsidRPr="00956D15">
        <w:rPr>
          <w:rFonts w:ascii="Palatino Linotype" w:hAnsi="Palatino Linotype" w:cs="Arial"/>
          <w:lang w:val="es-ES_tradnl"/>
        </w:rPr>
        <w:t xml:space="preserve"> </w:t>
      </w:r>
      <w:r w:rsidRPr="00956D15">
        <w:rPr>
          <w:rFonts w:ascii="Palatino Linotype" w:hAnsi="Palatino Linotype" w:cs="Arial"/>
          <w:b/>
        </w:rPr>
        <w:t xml:space="preserve">EL RECURRENTE </w:t>
      </w:r>
      <w:r w:rsidRPr="00956D15">
        <w:rPr>
          <w:rFonts w:ascii="Palatino Linotype" w:hAnsi="Palatino Linotype" w:cs="Arial"/>
        </w:rPr>
        <w:t xml:space="preserve">fue omiso en realizar manifestaciones, alegatos y ofrecer las pruebas que a su derecho </w:t>
      </w:r>
      <w:r w:rsidRPr="00956D15">
        <w:rPr>
          <w:rFonts w:ascii="Palatino Linotype" w:hAnsi="Palatino Linotype" w:cs="Arial"/>
          <w:lang w:val="es-ES_tradnl"/>
        </w:rPr>
        <w:t>conviniera</w:t>
      </w:r>
      <w:r w:rsidR="001B7B47" w:rsidRPr="00956D15">
        <w:rPr>
          <w:rFonts w:ascii="Palatino Linotype" w:hAnsi="Palatino Linotype" w:cs="Arial"/>
          <w:lang w:val="es-ES_tradnl"/>
        </w:rPr>
        <w:t xml:space="preserve">; como, </w:t>
      </w:r>
      <w:r w:rsidRPr="00956D15">
        <w:rPr>
          <w:rFonts w:ascii="Palatino Linotype" w:hAnsi="Palatino Linotype" w:cs="Arial"/>
          <w:b/>
          <w:lang w:val="es-ES_tradnl"/>
        </w:rPr>
        <w:t xml:space="preserve">EL SUJETO OBLIGADO </w:t>
      </w:r>
      <w:r w:rsidRPr="00956D15">
        <w:rPr>
          <w:rFonts w:ascii="Palatino Linotype" w:hAnsi="Palatino Linotype" w:cs="Arial"/>
          <w:lang w:val="es-ES_tradnl"/>
        </w:rPr>
        <w:t xml:space="preserve">en </w:t>
      </w:r>
      <w:r w:rsidR="001B7B47" w:rsidRPr="00956D15">
        <w:rPr>
          <w:rFonts w:ascii="Palatino Linotype" w:hAnsi="Palatino Linotype" w:cs="Arial"/>
          <w:lang w:val="es-ES_tradnl"/>
        </w:rPr>
        <w:t xml:space="preserve">rendir el Informe Justificado </w:t>
      </w:r>
      <w:r w:rsidR="00506741" w:rsidRPr="00956D15">
        <w:rPr>
          <w:rFonts w:ascii="Palatino Linotype" w:hAnsi="Palatino Linotype" w:cs="Arial"/>
          <w:lang w:val="es-ES_tradnl"/>
        </w:rPr>
        <w:t>correspondiente; tal y como se aprecia enseguida:</w:t>
      </w:r>
    </w:p>
    <w:p w:rsidR="00506741" w:rsidRPr="00956D15" w:rsidRDefault="00506741" w:rsidP="00506741">
      <w:pPr>
        <w:pStyle w:val="Prrafodelista"/>
        <w:tabs>
          <w:tab w:val="left" w:pos="851"/>
        </w:tabs>
        <w:spacing w:before="240" w:after="360" w:line="360" w:lineRule="auto"/>
        <w:ind w:left="0"/>
        <w:jc w:val="center"/>
        <w:rPr>
          <w:rFonts w:ascii="Palatino Linotype" w:hAnsi="Palatino Linotype" w:cs="Arial"/>
          <w:lang w:val="es-ES_tradnl"/>
        </w:rPr>
      </w:pPr>
      <w:r w:rsidRPr="00956D15">
        <w:rPr>
          <w:noProof/>
          <w:lang w:eastAsia="es-MX"/>
        </w:rPr>
        <w:drawing>
          <wp:inline distT="0" distB="0" distL="0" distR="0" wp14:anchorId="71FFBFA4" wp14:editId="5F6EABA1">
            <wp:extent cx="5502145" cy="1987367"/>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773" t="42670" r="14217" b="23593"/>
                    <a:stretch/>
                  </pic:blipFill>
                  <pic:spPr bwMode="auto">
                    <a:xfrm>
                      <a:off x="0" y="0"/>
                      <a:ext cx="5552068" cy="2005399"/>
                    </a:xfrm>
                    <a:prstGeom prst="rect">
                      <a:avLst/>
                    </a:prstGeom>
                    <a:ln>
                      <a:noFill/>
                    </a:ln>
                    <a:extLst>
                      <a:ext uri="{53640926-AAD7-44D8-BBD7-CCE9431645EC}">
                        <a14:shadowObscured xmlns:a14="http://schemas.microsoft.com/office/drawing/2010/main"/>
                      </a:ext>
                    </a:extLst>
                  </pic:spPr>
                </pic:pic>
              </a:graphicData>
            </a:graphic>
          </wp:inline>
        </w:drawing>
      </w:r>
    </w:p>
    <w:p w:rsidR="0009154F" w:rsidRPr="00956D15" w:rsidRDefault="0009154F" w:rsidP="0009154F">
      <w:pPr>
        <w:pStyle w:val="Prrafodelista"/>
        <w:tabs>
          <w:tab w:val="left" w:pos="709"/>
        </w:tabs>
        <w:spacing w:before="200" w:after="200" w:line="360" w:lineRule="auto"/>
        <w:ind w:left="0"/>
        <w:jc w:val="both"/>
        <w:rPr>
          <w:rFonts w:ascii="Palatino Linotype" w:hAnsi="Palatino Linotype" w:cs="Arial"/>
        </w:rPr>
      </w:pPr>
      <w:r w:rsidRPr="00956D15">
        <w:rPr>
          <w:rFonts w:ascii="Palatino Linotype" w:hAnsi="Palatino Linotype" w:cs="Arial"/>
          <w:b/>
          <w:sz w:val="28"/>
          <w:szCs w:val="28"/>
        </w:rPr>
        <w:t xml:space="preserve">VIII. </w:t>
      </w:r>
      <w:r w:rsidRPr="00956D15">
        <w:rPr>
          <w:rFonts w:ascii="Palatino Linotype" w:hAnsi="Palatino Linotype" w:cs="Arial"/>
        </w:rPr>
        <w:t xml:space="preserve">Una vez analizado el estado procesal que guarda el expediente, en fecha </w:t>
      </w:r>
      <w:r w:rsidR="00506741" w:rsidRPr="00956D15">
        <w:rPr>
          <w:rFonts w:ascii="Palatino Linotype" w:hAnsi="Palatino Linotype" w:cs="Arial"/>
        </w:rPr>
        <w:t xml:space="preserve">veintinueve </w:t>
      </w:r>
      <w:r w:rsidRPr="00956D15">
        <w:rPr>
          <w:rFonts w:ascii="Palatino Linotype" w:hAnsi="Palatino Linotype" w:cs="Arial"/>
        </w:rPr>
        <w:t xml:space="preserve">de abril </w:t>
      </w:r>
      <w:r w:rsidRPr="00956D15">
        <w:rPr>
          <w:rFonts w:ascii="Palatino Linotype" w:hAnsi="Palatino Linotype" w:cs="Arial"/>
          <w:lang w:val="es-ES_tradnl"/>
        </w:rPr>
        <w:t>de dos mil diecinueve</w:t>
      </w:r>
      <w:r w:rsidRPr="00956D15">
        <w:rPr>
          <w:rFonts w:ascii="Palatino Linotype" w:hAnsi="Palatino Linotype" w:cs="Arial"/>
        </w:rPr>
        <w:t xml:space="preserve">, la Comisionada Ponente acordó el cierre de instrucción, así </w:t>
      </w:r>
      <w:r w:rsidRPr="00956D15">
        <w:rPr>
          <w:rFonts w:ascii="Palatino Linotype" w:hAnsi="Palatino Linotype" w:cs="Arial"/>
          <w:lang w:val="es-ES_tradnl"/>
        </w:rPr>
        <w:t>como</w:t>
      </w:r>
      <w:r w:rsidRPr="00956D15">
        <w:rPr>
          <w:rFonts w:ascii="Palatino Linotype" w:hAnsi="Palatino Linotype" w:cs="Arial"/>
        </w:rPr>
        <w:t xml:space="preserve"> la remisión del mismo a efecto </w:t>
      </w:r>
      <w:r w:rsidRPr="00956D15">
        <w:rPr>
          <w:rFonts w:ascii="Palatino Linotype" w:hAnsi="Palatino Linotype" w:cs="Arial"/>
          <w:lang w:val="es-ES_tradnl"/>
        </w:rPr>
        <w:t>de</w:t>
      </w:r>
      <w:r w:rsidRPr="00956D15">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w:t>
      </w:r>
    </w:p>
    <w:bookmarkEnd w:id="3"/>
    <w:p w:rsidR="0009154F" w:rsidRPr="00956D15" w:rsidRDefault="0009154F" w:rsidP="0009154F">
      <w:pPr>
        <w:pStyle w:val="Prrafodelista"/>
        <w:tabs>
          <w:tab w:val="left" w:pos="709"/>
        </w:tabs>
        <w:spacing w:before="200" w:after="200" w:line="360" w:lineRule="auto"/>
        <w:ind w:left="0"/>
        <w:jc w:val="both"/>
        <w:rPr>
          <w:rFonts w:ascii="Palatino Linotype" w:hAnsi="Palatino Linotype" w:cs="Arial"/>
        </w:rPr>
      </w:pPr>
      <w:r w:rsidRPr="00956D15">
        <w:rPr>
          <w:rFonts w:ascii="Palatino Linotype" w:hAnsi="Palatino Linotype" w:cs="Arial"/>
          <w:b/>
          <w:sz w:val="28"/>
          <w:szCs w:val="28"/>
        </w:rPr>
        <w:t>IX.</w:t>
      </w:r>
      <w:r w:rsidR="00506741" w:rsidRPr="00956D15">
        <w:rPr>
          <w:rFonts w:ascii="Palatino Linotype" w:hAnsi="Palatino Linotype" w:cs="Arial"/>
        </w:rPr>
        <w:t xml:space="preserve"> En fecha treinta y uno </w:t>
      </w:r>
      <w:r w:rsidRPr="00956D15">
        <w:rPr>
          <w:rFonts w:ascii="Palatino Linotype" w:hAnsi="Palatino Linotype" w:cs="Arial"/>
        </w:rPr>
        <w:t xml:space="preserve">de mayo de dos mil diecinueve, la Comisionada Ponente acordó ampliar el plazo para resolver el recurso de revisión de mérito, por un periodo de hasta quince días hábiles, de conformidad con el artículo 181, tercer párrafo de la </w:t>
      </w:r>
      <w:r w:rsidRPr="00956D15">
        <w:rPr>
          <w:rFonts w:ascii="Palatino Linotype" w:hAnsi="Palatino Linotype" w:cs="Arial"/>
        </w:rPr>
        <w:lastRenderedPageBreak/>
        <w:t xml:space="preserve">Ley de Transparencia y Acceso a la Información Pública del Estado de México y Municipios; y, </w:t>
      </w:r>
    </w:p>
    <w:p w:rsidR="0009154F" w:rsidRPr="00956D15" w:rsidRDefault="0009154F" w:rsidP="0009154F">
      <w:pPr>
        <w:spacing w:before="120" w:after="120" w:line="360" w:lineRule="auto"/>
        <w:jc w:val="center"/>
        <w:rPr>
          <w:rFonts w:ascii="Palatino Linotype" w:hAnsi="Palatino Linotype"/>
          <w:b/>
          <w:bCs/>
          <w:spacing w:val="60"/>
          <w:sz w:val="28"/>
        </w:rPr>
      </w:pPr>
      <w:r w:rsidRPr="00956D15">
        <w:rPr>
          <w:rFonts w:ascii="Palatino Linotype" w:hAnsi="Palatino Linotype"/>
          <w:b/>
          <w:bCs/>
          <w:spacing w:val="60"/>
          <w:sz w:val="28"/>
        </w:rPr>
        <w:t>CONSIDERANDO</w:t>
      </w:r>
    </w:p>
    <w:p w:rsidR="0009154F" w:rsidRPr="00956D15" w:rsidRDefault="0009154F" w:rsidP="0009154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956D15">
        <w:rPr>
          <w:rFonts w:ascii="Palatino Linotype" w:hAnsi="Palatino Linotype"/>
          <w:b/>
          <w:sz w:val="28"/>
          <w:szCs w:val="28"/>
        </w:rPr>
        <w:t>PRIMERO.</w:t>
      </w:r>
      <w:r w:rsidRPr="00956D15">
        <w:rPr>
          <w:rFonts w:ascii="Palatino Linotype" w:hAnsi="Palatino Linotype"/>
          <w:b/>
        </w:rPr>
        <w:t xml:space="preserve"> Competencia</w:t>
      </w:r>
      <w:r w:rsidRPr="00956D15">
        <w:rPr>
          <w:rFonts w:ascii="Palatino Linotype" w:hAnsi="Palatino Linotype"/>
        </w:rPr>
        <w:t>.</w:t>
      </w:r>
      <w:r w:rsidRPr="00956D15">
        <w:rPr>
          <w:rFonts w:ascii="Palatino Linotype" w:hAnsi="Palatino Linotype"/>
          <w:b/>
        </w:rPr>
        <w:t xml:space="preserve"> </w:t>
      </w:r>
      <w:r w:rsidRPr="00956D15">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956D15">
        <w:rPr>
          <w:rFonts w:ascii="Palatino Linotype" w:hAnsi="Palatino Linotype" w:cs="Arial"/>
        </w:rPr>
        <w:t>.</w:t>
      </w:r>
    </w:p>
    <w:p w:rsidR="0009154F" w:rsidRPr="00956D15" w:rsidRDefault="0009154F" w:rsidP="0009154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956D15">
        <w:rPr>
          <w:rFonts w:ascii="Palatino Linotype" w:hAnsi="Palatino Linotype" w:cs="Arial"/>
          <w:b/>
          <w:sz w:val="28"/>
          <w:szCs w:val="28"/>
        </w:rPr>
        <w:t>SEGUNDO.</w:t>
      </w:r>
      <w:r w:rsidRPr="00956D15">
        <w:rPr>
          <w:rFonts w:ascii="Palatino Linotype" w:hAnsi="Palatino Linotype" w:cs="Arial"/>
          <w:b/>
        </w:rPr>
        <w:t xml:space="preserve"> Interés.</w:t>
      </w:r>
      <w:r w:rsidRPr="00956D15">
        <w:rPr>
          <w:rFonts w:ascii="Palatino Linotype" w:hAnsi="Palatino Linotype" w:cs="Arial"/>
        </w:rPr>
        <w:t xml:space="preserve"> El </w:t>
      </w:r>
      <w:r w:rsidRPr="00956D15">
        <w:rPr>
          <w:rFonts w:ascii="Palatino Linotype" w:hAnsi="Palatino Linotype"/>
        </w:rPr>
        <w:t>recurso</w:t>
      </w:r>
      <w:r w:rsidRPr="00956D15">
        <w:rPr>
          <w:rFonts w:ascii="Palatino Linotype" w:hAnsi="Palatino Linotype" w:cs="Arial"/>
        </w:rPr>
        <w:t xml:space="preserve"> de revisión fue </w:t>
      </w:r>
      <w:r w:rsidRPr="00956D15">
        <w:rPr>
          <w:rFonts w:ascii="Palatino Linotype" w:hAnsi="Palatino Linotype"/>
        </w:rPr>
        <w:t>interpuesto</w:t>
      </w:r>
      <w:r w:rsidRPr="00956D15">
        <w:rPr>
          <w:rFonts w:ascii="Palatino Linotype" w:hAnsi="Palatino Linotype" w:cs="Arial"/>
        </w:rPr>
        <w:t xml:space="preserve"> por parte legítima en atención a que fue </w:t>
      </w:r>
      <w:r w:rsidRPr="00956D15">
        <w:rPr>
          <w:rFonts w:ascii="Palatino Linotype" w:hAnsi="Palatino Linotype"/>
        </w:rPr>
        <w:t>presentado</w:t>
      </w:r>
      <w:r w:rsidRPr="00956D15">
        <w:rPr>
          <w:rFonts w:ascii="Palatino Linotype" w:hAnsi="Palatino Linotype" w:cs="Arial"/>
        </w:rPr>
        <w:t xml:space="preserve"> por </w:t>
      </w:r>
      <w:r w:rsidRPr="00956D15">
        <w:rPr>
          <w:rFonts w:ascii="Palatino Linotype" w:hAnsi="Palatino Linotype" w:cs="Arial"/>
          <w:b/>
        </w:rPr>
        <w:t>EL RECURRENTE</w:t>
      </w:r>
      <w:r w:rsidRPr="00956D15">
        <w:rPr>
          <w:rFonts w:ascii="Palatino Linotype" w:hAnsi="Palatino Linotype" w:cs="Arial"/>
          <w:snapToGrid w:val="0"/>
        </w:rPr>
        <w:t xml:space="preserve">, </w:t>
      </w:r>
      <w:r w:rsidRPr="00956D15">
        <w:rPr>
          <w:rFonts w:ascii="Palatino Linotype" w:hAnsi="Palatino Linotype" w:cs="Arial"/>
        </w:rPr>
        <w:t>quien</w:t>
      </w:r>
      <w:r w:rsidRPr="00956D15">
        <w:rPr>
          <w:rFonts w:ascii="Palatino Linotype" w:hAnsi="Palatino Linotype" w:cs="Arial"/>
          <w:snapToGrid w:val="0"/>
        </w:rPr>
        <w:t xml:space="preserve"> </w:t>
      </w:r>
      <w:r w:rsidRPr="00956D15">
        <w:rPr>
          <w:rFonts w:ascii="Palatino Linotype" w:hAnsi="Palatino Linotype"/>
        </w:rPr>
        <w:t>formuló</w:t>
      </w:r>
      <w:r w:rsidRPr="00956D15">
        <w:rPr>
          <w:rFonts w:ascii="Palatino Linotype" w:hAnsi="Palatino Linotype" w:cs="Arial"/>
          <w:snapToGrid w:val="0"/>
        </w:rPr>
        <w:t xml:space="preserve"> la </w:t>
      </w:r>
      <w:r w:rsidRPr="00956D15">
        <w:rPr>
          <w:rFonts w:ascii="Palatino Linotype" w:hAnsi="Palatino Linotype" w:cs="Arial"/>
        </w:rPr>
        <w:t>solicitud</w:t>
      </w:r>
      <w:r w:rsidRPr="00956D15">
        <w:rPr>
          <w:rFonts w:ascii="Palatino Linotype" w:hAnsi="Palatino Linotype" w:cs="Arial"/>
          <w:snapToGrid w:val="0"/>
        </w:rPr>
        <w:t xml:space="preserve"> de información pública </w:t>
      </w:r>
      <w:r w:rsidRPr="00956D15">
        <w:rPr>
          <w:rFonts w:ascii="Palatino Linotype" w:hAnsi="Palatino Linotype"/>
        </w:rPr>
        <w:t>número</w:t>
      </w:r>
      <w:r w:rsidRPr="00956D15">
        <w:rPr>
          <w:rFonts w:ascii="Palatino Linotype" w:hAnsi="Palatino Linotype" w:cs="Arial"/>
          <w:snapToGrid w:val="0"/>
        </w:rPr>
        <w:t xml:space="preserve"> </w:t>
      </w:r>
      <w:r w:rsidR="00506741" w:rsidRPr="00956D15">
        <w:rPr>
          <w:rFonts w:ascii="Palatino Linotype" w:hAnsi="Palatino Linotype"/>
          <w:b/>
          <w:bCs/>
        </w:rPr>
        <w:t>00257</w:t>
      </w:r>
      <w:r w:rsidRPr="00956D15">
        <w:rPr>
          <w:rFonts w:ascii="Palatino Linotype" w:hAnsi="Palatino Linotype"/>
          <w:b/>
          <w:bCs/>
        </w:rPr>
        <w:t>/</w:t>
      </w:r>
      <w:r w:rsidR="00506741" w:rsidRPr="00956D15">
        <w:rPr>
          <w:rFonts w:ascii="Palatino Linotype" w:hAnsi="Palatino Linotype"/>
          <w:b/>
          <w:bCs/>
        </w:rPr>
        <w:t>HUIXQUIL</w:t>
      </w:r>
      <w:r w:rsidRPr="00956D15">
        <w:rPr>
          <w:rFonts w:ascii="Palatino Linotype" w:hAnsi="Palatino Linotype"/>
          <w:b/>
          <w:bCs/>
        </w:rPr>
        <w:t>/IP/2019</w:t>
      </w:r>
      <w:r w:rsidRPr="00956D15">
        <w:rPr>
          <w:rFonts w:ascii="Palatino Linotype" w:hAnsi="Palatino Linotype" w:cs="Arial"/>
          <w:lang w:val="es-ES_tradnl"/>
        </w:rPr>
        <w:t>.</w:t>
      </w:r>
    </w:p>
    <w:p w:rsidR="0009154F" w:rsidRPr="00956D15" w:rsidRDefault="0009154F" w:rsidP="0009154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956D15">
        <w:rPr>
          <w:rFonts w:ascii="Palatino Linotype" w:hAnsi="Palatino Linotype" w:cs="Arial"/>
          <w:b/>
          <w:sz w:val="28"/>
          <w:szCs w:val="28"/>
        </w:rPr>
        <w:t>TERCERO.</w:t>
      </w:r>
      <w:r w:rsidRPr="00956D15">
        <w:rPr>
          <w:rFonts w:ascii="Palatino Linotype" w:hAnsi="Palatino Linotype" w:cs="Arial"/>
          <w:b/>
        </w:rPr>
        <w:t xml:space="preserve"> Oportunidad. </w:t>
      </w:r>
      <w:r w:rsidRPr="00956D15">
        <w:rPr>
          <w:rFonts w:ascii="Palatino Linotype" w:hAnsi="Palatino Linotype" w:cs="Arial"/>
        </w:rPr>
        <w:t xml:space="preserve">El </w:t>
      </w:r>
      <w:r w:rsidRPr="00956D15">
        <w:rPr>
          <w:rFonts w:ascii="Palatino Linotype" w:hAnsi="Palatino Linotype"/>
        </w:rPr>
        <w:t>recurso</w:t>
      </w:r>
      <w:r w:rsidRPr="00956D15">
        <w:rPr>
          <w:rFonts w:ascii="Palatino Linotype" w:hAnsi="Palatino Linotype" w:cs="Arial"/>
        </w:rPr>
        <w:t xml:space="preserve"> de revisión fue interpuesto dentro del plazo de quince días hábiles </w:t>
      </w:r>
      <w:r w:rsidRPr="00956D15">
        <w:rPr>
          <w:rFonts w:ascii="Palatino Linotype" w:hAnsi="Palatino Linotype"/>
        </w:rPr>
        <w:t>contados</w:t>
      </w:r>
      <w:r w:rsidRPr="00956D15">
        <w:rPr>
          <w:rFonts w:ascii="Palatino Linotype" w:hAnsi="Palatino Linotype" w:cs="Arial"/>
        </w:rPr>
        <w:t xml:space="preserve"> a </w:t>
      </w:r>
      <w:r w:rsidRPr="00956D15">
        <w:rPr>
          <w:rFonts w:ascii="Palatino Linotype" w:hAnsi="Palatino Linotype"/>
        </w:rPr>
        <w:t>partir</w:t>
      </w:r>
      <w:r w:rsidRPr="00956D15">
        <w:rPr>
          <w:rFonts w:ascii="Palatino Linotype" w:hAnsi="Palatino Linotype" w:cs="Arial"/>
        </w:rPr>
        <w:t xml:space="preserve"> del día siguiente al que </w:t>
      </w:r>
      <w:r w:rsidRPr="00956D15">
        <w:rPr>
          <w:rFonts w:ascii="Palatino Linotype" w:hAnsi="Palatino Linotype" w:cs="Arial"/>
          <w:b/>
        </w:rPr>
        <w:t>EL RECURRENTE</w:t>
      </w:r>
      <w:r w:rsidRPr="00956D15">
        <w:rPr>
          <w:rFonts w:ascii="Palatino Linotype" w:hAnsi="Palatino Linotype" w:cs="Arial"/>
          <w:b/>
          <w:bCs/>
        </w:rPr>
        <w:t xml:space="preserve"> </w:t>
      </w:r>
      <w:r w:rsidRPr="00956D15">
        <w:rPr>
          <w:rFonts w:ascii="Palatino Linotype" w:hAnsi="Palatino Linotype" w:cs="Arial"/>
        </w:rPr>
        <w:t xml:space="preserve">tuvo conocimiento de la respuesta </w:t>
      </w:r>
      <w:r w:rsidRPr="00956D15">
        <w:rPr>
          <w:rFonts w:ascii="Palatino Linotype" w:hAnsi="Palatino Linotype"/>
        </w:rPr>
        <w:t>impugnada</w:t>
      </w:r>
      <w:r w:rsidRPr="00956D15">
        <w:rPr>
          <w:rFonts w:ascii="Palatino Linotype" w:hAnsi="Palatino Linotype" w:cs="Arial"/>
        </w:rPr>
        <w:t>, tal y como lo prevé el artículo 178 de la Ley de Transparencia y Acceso a la Información Pública del Estado de México y Municipios, que establece:</w:t>
      </w:r>
    </w:p>
    <w:p w:rsidR="0009154F" w:rsidRPr="00956D15" w:rsidRDefault="0009154F" w:rsidP="0009154F">
      <w:pPr>
        <w:spacing w:before="200" w:after="200"/>
        <w:ind w:left="851" w:right="899"/>
        <w:jc w:val="both"/>
        <w:rPr>
          <w:rFonts w:ascii="Palatino Linotype" w:hAnsi="Palatino Linotype" w:cs="Arial"/>
          <w:i/>
          <w:sz w:val="22"/>
          <w:szCs w:val="22"/>
        </w:rPr>
      </w:pPr>
      <w:r w:rsidRPr="00956D15">
        <w:rPr>
          <w:rFonts w:ascii="Palatino Linotype" w:hAnsi="Palatino Linotype" w:cs="Arial"/>
          <w:i/>
          <w:sz w:val="22"/>
          <w:szCs w:val="22"/>
        </w:rPr>
        <w:lastRenderedPageBreak/>
        <w:t>“</w:t>
      </w:r>
      <w:r w:rsidRPr="00956D15">
        <w:rPr>
          <w:rFonts w:ascii="Palatino Linotype" w:hAnsi="Palatino Linotype" w:cs="Arial"/>
          <w:b/>
          <w:i/>
          <w:sz w:val="22"/>
          <w:szCs w:val="22"/>
        </w:rPr>
        <w:t>Artículo 178.</w:t>
      </w:r>
      <w:r w:rsidRPr="00956D15">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9154F" w:rsidRPr="00956D15" w:rsidRDefault="0009154F" w:rsidP="0009154F">
      <w:pPr>
        <w:spacing w:before="200" w:after="200"/>
        <w:ind w:left="851" w:right="899"/>
        <w:jc w:val="both"/>
        <w:rPr>
          <w:rFonts w:ascii="Palatino Linotype" w:hAnsi="Palatino Linotype" w:cs="Arial"/>
          <w:i/>
          <w:sz w:val="22"/>
          <w:szCs w:val="22"/>
        </w:rPr>
      </w:pPr>
      <w:r w:rsidRPr="00956D15">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09154F" w:rsidRPr="00956D15" w:rsidRDefault="0009154F" w:rsidP="0009154F">
      <w:pPr>
        <w:spacing w:before="200" w:after="200"/>
        <w:ind w:left="851" w:right="899"/>
        <w:jc w:val="both"/>
        <w:rPr>
          <w:rFonts w:ascii="Palatino Linotype" w:hAnsi="Palatino Linotype" w:cs="Arial"/>
          <w:i/>
          <w:sz w:val="22"/>
          <w:szCs w:val="22"/>
        </w:rPr>
      </w:pPr>
      <w:r w:rsidRPr="00956D15">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956D15">
        <w:rPr>
          <w:rFonts w:ascii="Palatino Linotype" w:hAnsi="Palatino Linotype" w:cs="Arial"/>
          <w:i/>
          <w:sz w:val="22"/>
          <w:szCs w:val="22"/>
          <w:lang w:eastAsia="es-MX"/>
        </w:rPr>
        <w:t>siguiente</w:t>
      </w:r>
      <w:r w:rsidRPr="00956D15">
        <w:rPr>
          <w:rFonts w:ascii="Palatino Linotype" w:hAnsi="Palatino Linotype" w:cs="Arial"/>
          <w:i/>
          <w:sz w:val="22"/>
          <w:szCs w:val="22"/>
        </w:rPr>
        <w:t xml:space="preserve"> de haberlo recibido.”</w:t>
      </w:r>
    </w:p>
    <w:p w:rsidR="0009154F" w:rsidRPr="00956D15" w:rsidRDefault="0009154F" w:rsidP="0009154F">
      <w:pPr>
        <w:spacing w:before="100" w:beforeAutospacing="1" w:after="100" w:afterAutospacing="1" w:line="360" w:lineRule="auto"/>
        <w:jc w:val="both"/>
        <w:rPr>
          <w:rFonts w:ascii="Palatino Linotype" w:hAnsi="Palatino Linotype" w:cs="Arial"/>
        </w:rPr>
      </w:pPr>
      <w:r w:rsidRPr="00956D15">
        <w:rPr>
          <w:rFonts w:ascii="Palatino Linotype" w:hAnsi="Palatino Linotype" w:cs="Arial"/>
        </w:rPr>
        <w:t xml:space="preserve">En esa tesitura, atendiendo a que </w:t>
      </w:r>
      <w:r w:rsidRPr="00956D15">
        <w:rPr>
          <w:rFonts w:ascii="Palatino Linotype" w:hAnsi="Palatino Linotype" w:cs="Arial"/>
          <w:b/>
        </w:rPr>
        <w:t>EL SUJETO OBLIGADO</w:t>
      </w:r>
      <w:r w:rsidRPr="00956D15">
        <w:rPr>
          <w:rFonts w:ascii="Palatino Linotype" w:hAnsi="Palatino Linotype" w:cs="Arial"/>
        </w:rPr>
        <w:t xml:space="preserve"> notificó la respuesta a la solicitud de información pública el día </w:t>
      </w:r>
      <w:r w:rsidR="00506741" w:rsidRPr="00956D15">
        <w:rPr>
          <w:rFonts w:ascii="Palatino Linotype" w:hAnsi="Palatino Linotype" w:cs="Arial"/>
          <w:b/>
        </w:rPr>
        <w:t xml:space="preserve">catorce de marzo </w:t>
      </w:r>
      <w:r w:rsidRPr="00956D15">
        <w:rPr>
          <w:rFonts w:ascii="Palatino Linotype" w:hAnsi="Palatino Linotype" w:cs="Arial"/>
          <w:b/>
        </w:rPr>
        <w:t>de dos mil diecinueve</w:t>
      </w:r>
      <w:r w:rsidRPr="00956D15">
        <w:rPr>
          <w:rFonts w:ascii="Palatino Linotype" w:hAnsi="Palatino Linotype" w:cs="Arial"/>
        </w:rPr>
        <w:t>; así, el plazo de quince días hábiles que el artículo 178 de la Ley de la materia otorga al</w:t>
      </w:r>
      <w:r w:rsidRPr="00956D15">
        <w:rPr>
          <w:rFonts w:ascii="Palatino Linotype" w:hAnsi="Palatino Linotype" w:cs="Arial"/>
          <w:b/>
        </w:rPr>
        <w:t xml:space="preserve"> RECURRENTE </w:t>
      </w:r>
      <w:r w:rsidRPr="00956D15">
        <w:rPr>
          <w:rFonts w:ascii="Palatino Linotype" w:hAnsi="Palatino Linotype" w:cs="Arial"/>
        </w:rPr>
        <w:t>para presentar el recurso de revisión, transcurrió del</w:t>
      </w:r>
      <w:r w:rsidR="00506741" w:rsidRPr="00956D15">
        <w:rPr>
          <w:rFonts w:ascii="Palatino Linotype" w:hAnsi="Palatino Linotype" w:cs="Arial"/>
          <w:b/>
        </w:rPr>
        <w:t xml:space="preserve"> quince de marzo </w:t>
      </w:r>
      <w:r w:rsidRPr="00956D15">
        <w:rPr>
          <w:rFonts w:ascii="Palatino Linotype" w:hAnsi="Palatino Linotype" w:cs="Arial"/>
          <w:b/>
        </w:rPr>
        <w:t>al</w:t>
      </w:r>
      <w:r w:rsidR="00506741" w:rsidRPr="00956D15">
        <w:rPr>
          <w:rFonts w:ascii="Palatino Linotype" w:hAnsi="Palatino Linotype" w:cs="Arial"/>
          <w:b/>
        </w:rPr>
        <w:t xml:space="preserve"> cinco de abril </w:t>
      </w:r>
      <w:r w:rsidRPr="00956D15">
        <w:rPr>
          <w:rFonts w:ascii="Palatino Linotype" w:hAnsi="Palatino Linotype" w:cs="Arial"/>
          <w:b/>
        </w:rPr>
        <w:t>de dos mil diecinueve</w:t>
      </w:r>
      <w:r w:rsidRPr="00956D15">
        <w:rPr>
          <w:rFonts w:ascii="Palatino Linotype" w:hAnsi="Palatino Linotype" w:cs="Arial"/>
        </w:rPr>
        <w:t xml:space="preserve">, sin contemplar en el cómputo los días </w:t>
      </w:r>
      <w:r w:rsidR="00506741" w:rsidRPr="00956D15">
        <w:rPr>
          <w:rFonts w:ascii="Palatino Linotype" w:hAnsi="Palatino Linotype" w:cs="Arial"/>
        </w:rPr>
        <w:t xml:space="preserve">dieciséis, diecisiete, veintitrés, veinticuatro, treinta y treinta y uno de marzo </w:t>
      </w:r>
      <w:r w:rsidRPr="00956D15">
        <w:rPr>
          <w:rFonts w:ascii="Palatino Linotype" w:hAnsi="Palatino Linotype" w:cs="Arial"/>
        </w:rPr>
        <w:t xml:space="preserve">del presente año, por corresponder a sábados y domingos, en términos del artículo 3, fracción X, de la </w:t>
      </w:r>
      <w:r w:rsidRPr="00956D15">
        <w:rPr>
          <w:rFonts w:ascii="Palatino Linotype" w:hAnsi="Palatino Linotype"/>
        </w:rPr>
        <w:t>Ley de Transparencia y Acceso a la Información Pública del Estado de México y Municipios</w:t>
      </w:r>
      <w:r w:rsidRPr="00956D15">
        <w:rPr>
          <w:rFonts w:ascii="Palatino Linotype" w:hAnsi="Palatino Linotype" w:cs="Arial"/>
        </w:rPr>
        <w:t xml:space="preserve">, así como </w:t>
      </w:r>
      <w:r w:rsidR="00506741" w:rsidRPr="00956D15">
        <w:rPr>
          <w:rFonts w:ascii="Palatino Linotype" w:hAnsi="Palatino Linotype" w:cs="Arial"/>
        </w:rPr>
        <w:t>el día dieciocho de marzo de dos mil d</w:t>
      </w:r>
      <w:r w:rsidRPr="00956D15">
        <w:rPr>
          <w:rFonts w:ascii="Palatino Linotype" w:hAnsi="Palatino Linotype" w:cs="Arial"/>
        </w:rPr>
        <w:t>iecinueve, por suspensión de labores en este Instituto; lo anterior,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956D15">
        <w:rPr>
          <w:rFonts w:ascii="Palatino Linotype" w:hAnsi="Palatino Linotype"/>
        </w:rPr>
        <w:t>.</w:t>
      </w:r>
    </w:p>
    <w:p w:rsidR="0009154F" w:rsidRPr="00956D15" w:rsidRDefault="0009154F" w:rsidP="0009154F">
      <w:pPr>
        <w:spacing w:before="100" w:beforeAutospacing="1" w:after="100" w:afterAutospacing="1" w:line="360" w:lineRule="auto"/>
        <w:jc w:val="both"/>
        <w:rPr>
          <w:rFonts w:ascii="Palatino Linotype" w:hAnsi="Palatino Linotype" w:cs="Arial"/>
        </w:rPr>
      </w:pPr>
      <w:r w:rsidRPr="00956D15">
        <w:rPr>
          <w:rFonts w:ascii="Palatino Linotype" w:hAnsi="Palatino Linotype" w:cs="Arial"/>
        </w:rPr>
        <w:t>En ese tenor, si el recurso de revisión que nos ocupa, se interpuso el día</w:t>
      </w:r>
      <w:r w:rsidR="00506741" w:rsidRPr="00956D15">
        <w:rPr>
          <w:rFonts w:ascii="Palatino Linotype" w:hAnsi="Palatino Linotype" w:cs="Arial"/>
          <w:b/>
        </w:rPr>
        <w:t xml:space="preserve"> cuatro</w:t>
      </w:r>
      <w:r w:rsidRPr="00956D15">
        <w:rPr>
          <w:rFonts w:ascii="Palatino Linotype" w:hAnsi="Palatino Linotype" w:cs="Arial"/>
          <w:b/>
        </w:rPr>
        <w:t xml:space="preserve"> de abril de dos mil diecinueve, </w:t>
      </w:r>
      <w:r w:rsidRPr="00956D15">
        <w:rPr>
          <w:rFonts w:ascii="Palatino Linotype" w:hAnsi="Palatino Linotype" w:cs="Arial"/>
        </w:rPr>
        <w:t xml:space="preserve">éste se encuentra dentro de los márgenes temporales previstos </w:t>
      </w:r>
      <w:r w:rsidRPr="00956D15">
        <w:rPr>
          <w:rFonts w:ascii="Palatino Linotype" w:hAnsi="Palatino Linotype" w:cs="Arial"/>
        </w:rPr>
        <w:lastRenderedPageBreak/>
        <w:t>en el precepto legal señalado en el párrafo anterior y, por tanto, su interposición se considera oportuna.</w:t>
      </w:r>
    </w:p>
    <w:p w:rsidR="00506741" w:rsidRPr="00956D15" w:rsidRDefault="0009154F" w:rsidP="00506741">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956D15">
        <w:rPr>
          <w:rFonts w:ascii="Palatino Linotype" w:hAnsi="Palatino Linotype" w:cs="Arial"/>
          <w:b/>
          <w:sz w:val="28"/>
          <w:szCs w:val="28"/>
        </w:rPr>
        <w:t>CUARTO.</w:t>
      </w:r>
      <w:r w:rsidRPr="00956D15">
        <w:rPr>
          <w:rFonts w:ascii="Palatino Linotype" w:hAnsi="Palatino Linotype" w:cs="Arial"/>
          <w:b/>
          <w:szCs w:val="28"/>
        </w:rPr>
        <w:t xml:space="preserve"> Procedibilidad. </w:t>
      </w:r>
      <w:r w:rsidR="00506741" w:rsidRPr="00956D15">
        <w:rPr>
          <w:rFonts w:ascii="Palatino Linotype" w:hAnsi="Palatino Linotype" w:cs="Arial"/>
        </w:rPr>
        <w:t xml:space="preserve">Esta Ponencia considera importante abordar el análisis de los requisitos de procedibilidad del recurso de revisión, así que, el artículo 180 de la </w:t>
      </w:r>
      <w:r w:rsidR="00506741" w:rsidRPr="00956D15">
        <w:rPr>
          <w:rFonts w:ascii="Palatino Linotype" w:hAnsi="Palatino Linotype" w:cs="Arial"/>
          <w:lang w:eastAsia="es-MX"/>
        </w:rPr>
        <w:t xml:space="preserve">Ley de Transparencia y Acceso a la </w:t>
      </w:r>
      <w:r w:rsidR="00506741" w:rsidRPr="00956D15">
        <w:rPr>
          <w:rFonts w:ascii="Palatino Linotype" w:hAnsi="Palatino Linotype" w:cs="Arial"/>
        </w:rPr>
        <w:t>Información</w:t>
      </w:r>
      <w:r w:rsidR="00506741" w:rsidRPr="00956D15">
        <w:rPr>
          <w:rFonts w:ascii="Palatino Linotype" w:hAnsi="Palatino Linotype" w:cs="Arial"/>
          <w:lang w:eastAsia="es-MX"/>
        </w:rPr>
        <w:t xml:space="preserve"> Pública del Estado de México y Municipios, </w:t>
      </w:r>
      <w:r w:rsidR="00506741" w:rsidRPr="00956D15">
        <w:rPr>
          <w:rFonts w:ascii="Palatino Linotype" w:hAnsi="Palatino Linotype" w:cs="Arial"/>
        </w:rPr>
        <w:t>establece lo siguiente:</w:t>
      </w:r>
    </w:p>
    <w:p w:rsidR="00506741" w:rsidRPr="00956D15" w:rsidRDefault="00506741" w:rsidP="00506741">
      <w:pPr>
        <w:ind w:left="851" w:right="902"/>
        <w:jc w:val="both"/>
        <w:rPr>
          <w:rFonts w:ascii="Palatino Linotype" w:hAnsi="Palatino Linotype"/>
          <w:b/>
          <w:i/>
          <w:sz w:val="22"/>
          <w:szCs w:val="22"/>
        </w:rPr>
      </w:pPr>
      <w:r w:rsidRPr="00956D15">
        <w:rPr>
          <w:rFonts w:ascii="Palatino Linotype" w:hAnsi="Palatino Linotype"/>
          <w:b/>
          <w:i/>
          <w:sz w:val="22"/>
          <w:szCs w:val="22"/>
        </w:rPr>
        <w:t xml:space="preserve">Artículo 180. </w:t>
      </w:r>
      <w:r w:rsidRPr="00956D15">
        <w:rPr>
          <w:rFonts w:ascii="Palatino Linotype" w:hAnsi="Palatino Linotype"/>
          <w:i/>
          <w:sz w:val="22"/>
          <w:szCs w:val="22"/>
        </w:rPr>
        <w:t xml:space="preserve">El </w:t>
      </w:r>
      <w:r w:rsidRPr="00956D15">
        <w:rPr>
          <w:rFonts w:ascii="Palatino Linotype" w:hAnsi="Palatino Linotype" w:cs="Arial"/>
          <w:i/>
          <w:sz w:val="22"/>
          <w:szCs w:val="22"/>
        </w:rPr>
        <w:t>recurso</w:t>
      </w:r>
      <w:r w:rsidRPr="00956D15">
        <w:rPr>
          <w:rFonts w:ascii="Palatino Linotype" w:hAnsi="Palatino Linotype"/>
          <w:i/>
          <w:sz w:val="22"/>
          <w:szCs w:val="22"/>
        </w:rPr>
        <w:t xml:space="preserve"> </w:t>
      </w:r>
      <w:r w:rsidRPr="00956D15">
        <w:rPr>
          <w:rFonts w:ascii="Palatino Linotype" w:hAnsi="Palatino Linotype" w:cs="Arial"/>
          <w:i/>
          <w:color w:val="222222"/>
          <w:sz w:val="22"/>
          <w:szCs w:val="22"/>
          <w:lang w:eastAsia="es-MX"/>
        </w:rPr>
        <w:t>de</w:t>
      </w:r>
      <w:r w:rsidRPr="00956D15">
        <w:rPr>
          <w:rFonts w:ascii="Palatino Linotype" w:hAnsi="Palatino Linotype"/>
          <w:i/>
          <w:sz w:val="22"/>
          <w:szCs w:val="22"/>
        </w:rPr>
        <w:t xml:space="preserve"> revisión contendrá:</w:t>
      </w:r>
      <w:r w:rsidRPr="00956D15">
        <w:rPr>
          <w:rFonts w:ascii="Palatino Linotype" w:hAnsi="Palatino Linotype"/>
          <w:b/>
          <w:i/>
          <w:sz w:val="22"/>
          <w:szCs w:val="22"/>
        </w:rPr>
        <w:t xml:space="preserve"> </w:t>
      </w:r>
    </w:p>
    <w:p w:rsidR="00506741" w:rsidRPr="00956D15" w:rsidRDefault="00506741" w:rsidP="00506741">
      <w:pPr>
        <w:ind w:left="851" w:right="902"/>
        <w:jc w:val="both"/>
        <w:rPr>
          <w:rFonts w:ascii="Palatino Linotype" w:hAnsi="Palatino Linotype"/>
          <w:b/>
          <w:i/>
          <w:sz w:val="22"/>
          <w:szCs w:val="22"/>
        </w:rPr>
      </w:pPr>
    </w:p>
    <w:p w:rsidR="00506741" w:rsidRPr="00956D15" w:rsidRDefault="00506741" w:rsidP="00506741">
      <w:pPr>
        <w:ind w:left="851" w:right="902"/>
        <w:jc w:val="both"/>
        <w:rPr>
          <w:rFonts w:ascii="Palatino Linotype" w:hAnsi="Palatino Linotype"/>
          <w:b/>
          <w:i/>
          <w:sz w:val="22"/>
          <w:szCs w:val="22"/>
        </w:rPr>
      </w:pPr>
      <w:r w:rsidRPr="00956D15">
        <w:rPr>
          <w:rFonts w:ascii="Palatino Linotype" w:hAnsi="Palatino Linotype"/>
          <w:b/>
          <w:i/>
          <w:sz w:val="22"/>
          <w:szCs w:val="22"/>
        </w:rPr>
        <w:t xml:space="preserve">I. </w:t>
      </w:r>
      <w:r w:rsidRPr="00956D15">
        <w:rPr>
          <w:rFonts w:ascii="Palatino Linotype" w:hAnsi="Palatino Linotype"/>
          <w:i/>
          <w:sz w:val="22"/>
          <w:szCs w:val="22"/>
        </w:rPr>
        <w:t xml:space="preserve">El sujeto obligado ante </w:t>
      </w:r>
      <w:r w:rsidRPr="00956D15">
        <w:rPr>
          <w:rFonts w:ascii="Palatino Linotype" w:hAnsi="Palatino Linotype" w:cs="Arial"/>
          <w:i/>
          <w:sz w:val="22"/>
          <w:szCs w:val="22"/>
        </w:rPr>
        <w:t>la</w:t>
      </w:r>
      <w:r w:rsidRPr="00956D15">
        <w:rPr>
          <w:rFonts w:ascii="Palatino Linotype" w:hAnsi="Palatino Linotype"/>
          <w:i/>
          <w:sz w:val="22"/>
          <w:szCs w:val="22"/>
        </w:rPr>
        <w:t xml:space="preserve"> cual </w:t>
      </w:r>
      <w:r w:rsidRPr="00956D15">
        <w:rPr>
          <w:rFonts w:ascii="Palatino Linotype" w:hAnsi="Palatino Linotype" w:cs="Arial"/>
          <w:i/>
          <w:color w:val="222222"/>
          <w:sz w:val="22"/>
          <w:szCs w:val="22"/>
          <w:lang w:eastAsia="es-MX"/>
        </w:rPr>
        <w:t>se</w:t>
      </w:r>
      <w:r w:rsidRPr="00956D15">
        <w:rPr>
          <w:rFonts w:ascii="Palatino Linotype" w:hAnsi="Palatino Linotype"/>
          <w:i/>
          <w:sz w:val="22"/>
          <w:szCs w:val="22"/>
        </w:rPr>
        <w:t xml:space="preserve"> presentó la solicitud;</w:t>
      </w:r>
      <w:r w:rsidRPr="00956D15">
        <w:rPr>
          <w:rFonts w:ascii="Palatino Linotype" w:hAnsi="Palatino Linotype"/>
          <w:b/>
          <w:i/>
          <w:sz w:val="22"/>
          <w:szCs w:val="22"/>
        </w:rPr>
        <w:t xml:space="preserve"> </w:t>
      </w:r>
    </w:p>
    <w:p w:rsidR="00506741" w:rsidRPr="00956D15" w:rsidRDefault="00506741" w:rsidP="00506741">
      <w:pPr>
        <w:ind w:left="851" w:right="902"/>
        <w:jc w:val="both"/>
        <w:rPr>
          <w:rFonts w:ascii="Palatino Linotype" w:hAnsi="Palatino Linotype"/>
          <w:b/>
          <w:i/>
          <w:sz w:val="22"/>
          <w:szCs w:val="22"/>
        </w:rPr>
      </w:pPr>
      <w:r w:rsidRPr="00956D15">
        <w:rPr>
          <w:rFonts w:ascii="Palatino Linotype" w:hAnsi="Palatino Linotype"/>
          <w:b/>
          <w:i/>
          <w:sz w:val="22"/>
          <w:szCs w:val="22"/>
        </w:rPr>
        <w:t xml:space="preserve">II. El nombre del solicitante </w:t>
      </w:r>
      <w:r w:rsidRPr="00956D15">
        <w:rPr>
          <w:rFonts w:ascii="Palatino Linotype" w:hAnsi="Palatino Linotype" w:cs="Arial"/>
          <w:b/>
          <w:i/>
          <w:color w:val="222222"/>
          <w:sz w:val="22"/>
          <w:szCs w:val="22"/>
          <w:lang w:eastAsia="es-MX"/>
        </w:rPr>
        <w:t>que</w:t>
      </w:r>
      <w:r w:rsidRPr="00956D15">
        <w:rPr>
          <w:rFonts w:ascii="Palatino Linotype" w:hAnsi="Palatino Linotype"/>
          <w:b/>
          <w:i/>
          <w:sz w:val="22"/>
          <w:szCs w:val="22"/>
        </w:rPr>
        <w:t xml:space="preserve"> recurre </w:t>
      </w:r>
      <w:r w:rsidRPr="00956D15">
        <w:rPr>
          <w:rFonts w:ascii="Palatino Linotype" w:hAnsi="Palatino Linotype"/>
          <w:i/>
          <w:sz w:val="22"/>
          <w:szCs w:val="22"/>
        </w:rPr>
        <w:t>o de su representante y, en su caso, del tercero interesado, así como la dirección o medio que señale para recibir notificaciones;</w:t>
      </w:r>
      <w:r w:rsidRPr="00956D15">
        <w:rPr>
          <w:rFonts w:ascii="Palatino Linotype" w:hAnsi="Palatino Linotype"/>
          <w:b/>
          <w:i/>
          <w:sz w:val="22"/>
          <w:szCs w:val="22"/>
        </w:rPr>
        <w:t xml:space="preserve"> </w:t>
      </w:r>
    </w:p>
    <w:p w:rsidR="00506741" w:rsidRPr="00956D15" w:rsidRDefault="00506741" w:rsidP="00506741">
      <w:pPr>
        <w:ind w:left="851" w:right="902"/>
        <w:jc w:val="both"/>
        <w:rPr>
          <w:rFonts w:ascii="Palatino Linotype" w:hAnsi="Palatino Linotype"/>
          <w:b/>
          <w:i/>
          <w:sz w:val="22"/>
          <w:szCs w:val="22"/>
        </w:rPr>
      </w:pPr>
      <w:r w:rsidRPr="00956D15">
        <w:rPr>
          <w:rFonts w:ascii="Palatino Linotype" w:hAnsi="Palatino Linotype"/>
          <w:b/>
          <w:i/>
          <w:sz w:val="22"/>
          <w:szCs w:val="22"/>
        </w:rPr>
        <w:t xml:space="preserve">III. </w:t>
      </w:r>
      <w:r w:rsidRPr="00956D15">
        <w:rPr>
          <w:rFonts w:ascii="Palatino Linotype" w:hAnsi="Palatino Linotype"/>
          <w:i/>
          <w:sz w:val="22"/>
          <w:szCs w:val="22"/>
        </w:rPr>
        <w:t xml:space="preserve">El número de folio de </w:t>
      </w:r>
      <w:r w:rsidRPr="00956D15">
        <w:rPr>
          <w:rFonts w:ascii="Palatino Linotype" w:hAnsi="Palatino Linotype" w:cs="Arial"/>
          <w:i/>
          <w:color w:val="222222"/>
          <w:sz w:val="22"/>
          <w:szCs w:val="22"/>
          <w:lang w:eastAsia="es-MX"/>
        </w:rPr>
        <w:t>respuesta</w:t>
      </w:r>
      <w:r w:rsidRPr="00956D15">
        <w:rPr>
          <w:rFonts w:ascii="Palatino Linotype" w:hAnsi="Palatino Linotype"/>
          <w:i/>
          <w:sz w:val="22"/>
          <w:szCs w:val="22"/>
        </w:rPr>
        <w:t xml:space="preserve"> de la solicitud de acceso; </w:t>
      </w:r>
    </w:p>
    <w:p w:rsidR="00506741" w:rsidRPr="00956D15" w:rsidRDefault="00506741" w:rsidP="00506741">
      <w:pPr>
        <w:ind w:left="851" w:right="902"/>
        <w:jc w:val="both"/>
        <w:rPr>
          <w:rFonts w:ascii="Palatino Linotype" w:hAnsi="Palatino Linotype"/>
          <w:b/>
          <w:i/>
          <w:sz w:val="22"/>
          <w:szCs w:val="22"/>
        </w:rPr>
      </w:pPr>
      <w:r w:rsidRPr="00956D15">
        <w:rPr>
          <w:rFonts w:ascii="Palatino Linotype" w:hAnsi="Palatino Linotype"/>
          <w:b/>
          <w:i/>
          <w:sz w:val="22"/>
          <w:szCs w:val="22"/>
        </w:rPr>
        <w:t xml:space="preserve">IV. </w:t>
      </w:r>
      <w:r w:rsidRPr="00956D15">
        <w:rPr>
          <w:rFonts w:ascii="Palatino Linotype" w:hAnsi="Palatino Linotype"/>
          <w:i/>
          <w:sz w:val="22"/>
          <w:szCs w:val="22"/>
        </w:rPr>
        <w:t xml:space="preserve">La fecha en que fue </w:t>
      </w:r>
      <w:r w:rsidRPr="00956D15">
        <w:rPr>
          <w:rFonts w:ascii="Palatino Linotype" w:hAnsi="Palatino Linotype" w:cs="Arial"/>
          <w:i/>
          <w:color w:val="222222"/>
          <w:sz w:val="22"/>
          <w:szCs w:val="22"/>
          <w:lang w:eastAsia="es-MX"/>
        </w:rPr>
        <w:t>notificada</w:t>
      </w:r>
      <w:r w:rsidRPr="00956D15">
        <w:rPr>
          <w:rFonts w:ascii="Palatino Linotype" w:hAnsi="Palatino Linotype"/>
          <w:i/>
          <w:sz w:val="22"/>
          <w:szCs w:val="22"/>
        </w:rPr>
        <w:t xml:space="preserve"> la respuesta al solicitante o tuvo conocimiento del acto reclamado, o de presentación de la solicitud, en caso de falta de respuesta;</w:t>
      </w:r>
      <w:r w:rsidRPr="00956D15">
        <w:rPr>
          <w:rFonts w:ascii="Palatino Linotype" w:hAnsi="Palatino Linotype"/>
          <w:b/>
          <w:i/>
          <w:sz w:val="22"/>
          <w:szCs w:val="22"/>
        </w:rPr>
        <w:t xml:space="preserve"> </w:t>
      </w:r>
    </w:p>
    <w:p w:rsidR="00506741" w:rsidRPr="00956D15" w:rsidRDefault="00506741" w:rsidP="00506741">
      <w:pPr>
        <w:ind w:left="851" w:right="902"/>
        <w:jc w:val="both"/>
        <w:rPr>
          <w:rFonts w:ascii="Palatino Linotype" w:hAnsi="Palatino Linotype"/>
          <w:b/>
          <w:i/>
          <w:sz w:val="22"/>
          <w:szCs w:val="22"/>
        </w:rPr>
      </w:pPr>
      <w:r w:rsidRPr="00956D15">
        <w:rPr>
          <w:rFonts w:ascii="Palatino Linotype" w:hAnsi="Palatino Linotype"/>
          <w:b/>
          <w:i/>
          <w:sz w:val="22"/>
          <w:szCs w:val="22"/>
        </w:rPr>
        <w:t xml:space="preserve">V. </w:t>
      </w:r>
      <w:r w:rsidRPr="00956D15">
        <w:rPr>
          <w:rFonts w:ascii="Palatino Linotype" w:hAnsi="Palatino Linotype"/>
          <w:i/>
          <w:sz w:val="22"/>
          <w:szCs w:val="22"/>
        </w:rPr>
        <w:t xml:space="preserve">El acto que se </w:t>
      </w:r>
      <w:r w:rsidRPr="00956D15">
        <w:rPr>
          <w:rFonts w:ascii="Palatino Linotype" w:hAnsi="Palatino Linotype" w:cs="Arial"/>
          <w:i/>
          <w:color w:val="222222"/>
          <w:sz w:val="22"/>
          <w:szCs w:val="22"/>
          <w:lang w:eastAsia="es-MX"/>
        </w:rPr>
        <w:t>recurre</w:t>
      </w:r>
      <w:r w:rsidRPr="00956D15">
        <w:rPr>
          <w:rFonts w:ascii="Palatino Linotype" w:hAnsi="Palatino Linotype"/>
          <w:i/>
          <w:sz w:val="22"/>
          <w:szCs w:val="22"/>
        </w:rPr>
        <w:t>;</w:t>
      </w:r>
      <w:r w:rsidRPr="00956D15">
        <w:rPr>
          <w:rFonts w:ascii="Palatino Linotype" w:hAnsi="Palatino Linotype"/>
          <w:b/>
          <w:i/>
          <w:sz w:val="22"/>
          <w:szCs w:val="22"/>
        </w:rPr>
        <w:t xml:space="preserve"> </w:t>
      </w:r>
    </w:p>
    <w:p w:rsidR="00506741" w:rsidRPr="00956D15" w:rsidRDefault="00506741" w:rsidP="00506741">
      <w:pPr>
        <w:ind w:left="851" w:right="902"/>
        <w:jc w:val="both"/>
        <w:rPr>
          <w:rFonts w:ascii="Palatino Linotype" w:hAnsi="Palatino Linotype"/>
          <w:b/>
          <w:i/>
          <w:sz w:val="22"/>
          <w:szCs w:val="22"/>
        </w:rPr>
      </w:pPr>
      <w:r w:rsidRPr="00956D15">
        <w:rPr>
          <w:rFonts w:ascii="Palatino Linotype" w:hAnsi="Palatino Linotype"/>
          <w:b/>
          <w:i/>
          <w:sz w:val="22"/>
          <w:szCs w:val="22"/>
        </w:rPr>
        <w:t xml:space="preserve">VI. </w:t>
      </w:r>
      <w:r w:rsidRPr="00956D15">
        <w:rPr>
          <w:rFonts w:ascii="Palatino Linotype" w:hAnsi="Palatino Linotype"/>
          <w:i/>
          <w:sz w:val="22"/>
          <w:szCs w:val="22"/>
        </w:rPr>
        <w:t xml:space="preserve">Las razones o </w:t>
      </w:r>
      <w:r w:rsidRPr="00956D15">
        <w:rPr>
          <w:rFonts w:ascii="Palatino Linotype" w:hAnsi="Palatino Linotype" w:cs="Arial"/>
          <w:i/>
          <w:color w:val="222222"/>
          <w:sz w:val="22"/>
          <w:szCs w:val="22"/>
          <w:lang w:eastAsia="es-MX"/>
        </w:rPr>
        <w:t>motivos</w:t>
      </w:r>
      <w:r w:rsidRPr="00956D15">
        <w:rPr>
          <w:rFonts w:ascii="Palatino Linotype" w:hAnsi="Palatino Linotype"/>
          <w:i/>
          <w:sz w:val="22"/>
          <w:szCs w:val="22"/>
        </w:rPr>
        <w:t xml:space="preserve"> de inconformidad;</w:t>
      </w:r>
      <w:r w:rsidRPr="00956D15">
        <w:rPr>
          <w:rFonts w:ascii="Palatino Linotype" w:hAnsi="Palatino Linotype"/>
          <w:b/>
          <w:i/>
          <w:sz w:val="22"/>
          <w:szCs w:val="22"/>
        </w:rPr>
        <w:t xml:space="preserve"> </w:t>
      </w:r>
    </w:p>
    <w:p w:rsidR="00506741" w:rsidRPr="00956D15" w:rsidRDefault="00506741" w:rsidP="00506741">
      <w:pPr>
        <w:ind w:left="851" w:right="902"/>
        <w:jc w:val="both"/>
        <w:rPr>
          <w:rFonts w:ascii="Palatino Linotype" w:hAnsi="Palatino Linotype"/>
          <w:b/>
          <w:i/>
          <w:sz w:val="22"/>
          <w:szCs w:val="22"/>
        </w:rPr>
      </w:pPr>
      <w:r w:rsidRPr="00956D15">
        <w:rPr>
          <w:rFonts w:ascii="Palatino Linotype" w:hAnsi="Palatino Linotype"/>
          <w:b/>
          <w:i/>
          <w:sz w:val="22"/>
          <w:szCs w:val="22"/>
        </w:rPr>
        <w:t xml:space="preserve">VII. </w:t>
      </w:r>
      <w:r w:rsidRPr="00956D15">
        <w:rPr>
          <w:rFonts w:ascii="Palatino Linotype" w:hAnsi="Palatino Linotype"/>
          <w:i/>
          <w:sz w:val="22"/>
          <w:szCs w:val="22"/>
        </w:rPr>
        <w:t>La copia de la respuesta que se impugna y, en su caso, de la notificación correspondiente, en el caso de respuesta de la solicitud; y</w:t>
      </w:r>
      <w:r w:rsidRPr="00956D15">
        <w:rPr>
          <w:rFonts w:ascii="Palatino Linotype" w:hAnsi="Palatino Linotype"/>
          <w:b/>
          <w:i/>
          <w:sz w:val="22"/>
          <w:szCs w:val="22"/>
        </w:rPr>
        <w:t xml:space="preserve"> </w:t>
      </w:r>
    </w:p>
    <w:p w:rsidR="00506741" w:rsidRPr="00956D15" w:rsidRDefault="00506741" w:rsidP="00506741">
      <w:pPr>
        <w:ind w:left="851" w:right="902"/>
        <w:jc w:val="both"/>
        <w:rPr>
          <w:rFonts w:ascii="Palatino Linotype" w:hAnsi="Palatino Linotype"/>
          <w:i/>
          <w:sz w:val="22"/>
          <w:szCs w:val="22"/>
        </w:rPr>
      </w:pPr>
      <w:r w:rsidRPr="00956D15">
        <w:rPr>
          <w:rFonts w:ascii="Palatino Linotype" w:hAnsi="Palatino Linotype"/>
          <w:b/>
          <w:i/>
          <w:sz w:val="22"/>
          <w:szCs w:val="22"/>
        </w:rPr>
        <w:t xml:space="preserve">VIII. </w:t>
      </w:r>
      <w:r w:rsidRPr="00956D15">
        <w:rPr>
          <w:rFonts w:ascii="Palatino Linotype" w:hAnsi="Palatino Linotype"/>
          <w:i/>
          <w:sz w:val="22"/>
          <w:szCs w:val="22"/>
        </w:rPr>
        <w:t xml:space="preserve">Firma del recurrente, en su caso, cuando se presente por escrito, requisito sin el cual se dará trámite al recurso. </w:t>
      </w:r>
    </w:p>
    <w:p w:rsidR="00506741" w:rsidRPr="00956D15" w:rsidRDefault="00506741" w:rsidP="00506741">
      <w:pPr>
        <w:ind w:left="851" w:right="902"/>
        <w:jc w:val="both"/>
        <w:rPr>
          <w:rFonts w:ascii="Palatino Linotype" w:hAnsi="Palatino Linotype"/>
          <w:i/>
          <w:sz w:val="22"/>
          <w:szCs w:val="22"/>
        </w:rPr>
      </w:pPr>
      <w:r w:rsidRPr="00956D15">
        <w:rPr>
          <w:rFonts w:ascii="Palatino Linotype" w:hAnsi="Palatino Linotype"/>
          <w:i/>
          <w:sz w:val="22"/>
          <w:szCs w:val="22"/>
        </w:rPr>
        <w:t xml:space="preserve">Adicionalmente, se podrán anexar las pruebas y demás elementos que considere procedentes someter a juicio del Instituto. </w:t>
      </w:r>
    </w:p>
    <w:p w:rsidR="00506741" w:rsidRPr="00956D15" w:rsidRDefault="00506741" w:rsidP="00506741">
      <w:pPr>
        <w:ind w:left="851" w:right="902"/>
        <w:jc w:val="both"/>
        <w:rPr>
          <w:rFonts w:ascii="Palatino Linotype" w:hAnsi="Palatino Linotype"/>
          <w:i/>
          <w:sz w:val="22"/>
          <w:szCs w:val="22"/>
        </w:rPr>
      </w:pPr>
      <w:r w:rsidRPr="00956D15">
        <w:rPr>
          <w:rFonts w:ascii="Palatino Linotype" w:hAnsi="Palatino Linotype"/>
          <w:i/>
          <w:sz w:val="22"/>
          <w:szCs w:val="22"/>
        </w:rPr>
        <w:t xml:space="preserve">En ningún caso será necesario que el particular ratifique el recurso de revisión interpuesto. </w:t>
      </w:r>
    </w:p>
    <w:p w:rsidR="00506741" w:rsidRPr="00956D15" w:rsidRDefault="00506741" w:rsidP="00506741">
      <w:pPr>
        <w:ind w:left="851" w:right="902"/>
        <w:jc w:val="both"/>
        <w:rPr>
          <w:rFonts w:ascii="Palatino Linotype" w:hAnsi="Palatino Linotype"/>
          <w:i/>
          <w:sz w:val="22"/>
          <w:szCs w:val="22"/>
        </w:rPr>
      </w:pPr>
      <w:r w:rsidRPr="00956D15">
        <w:rPr>
          <w:rFonts w:ascii="Palatino Linotype" w:hAnsi="Palatino Linotype"/>
          <w:b/>
          <w:i/>
          <w:sz w:val="22"/>
          <w:szCs w:val="22"/>
        </w:rPr>
        <w:t xml:space="preserve">En caso de </w:t>
      </w:r>
      <w:r w:rsidRPr="00956D15">
        <w:rPr>
          <w:rFonts w:ascii="Palatino Linotype" w:hAnsi="Palatino Linotype" w:cs="Arial"/>
          <w:b/>
          <w:i/>
          <w:color w:val="222222"/>
          <w:sz w:val="22"/>
          <w:szCs w:val="22"/>
          <w:lang w:eastAsia="es-MX"/>
        </w:rPr>
        <w:t>que</w:t>
      </w:r>
      <w:r w:rsidRPr="00956D15">
        <w:rPr>
          <w:rFonts w:ascii="Palatino Linotype" w:hAnsi="Palatino Linotype"/>
          <w:b/>
          <w:i/>
          <w:sz w:val="22"/>
          <w:szCs w:val="22"/>
        </w:rPr>
        <w:t xml:space="preserve"> el recurso se interponga de manera electrónica no será indispensable que contengan los requisitos establecidos en las fracciones II</w:t>
      </w:r>
      <w:r w:rsidRPr="00956D15">
        <w:rPr>
          <w:rFonts w:ascii="Palatino Linotype" w:hAnsi="Palatino Linotype"/>
          <w:i/>
          <w:sz w:val="22"/>
          <w:szCs w:val="22"/>
        </w:rPr>
        <w:t xml:space="preserve">, IV, VII y VIII. </w:t>
      </w:r>
    </w:p>
    <w:p w:rsidR="00506741" w:rsidRPr="00956D15" w:rsidRDefault="00506741" w:rsidP="00506741">
      <w:pPr>
        <w:ind w:left="851" w:right="902"/>
        <w:jc w:val="both"/>
        <w:rPr>
          <w:rFonts w:ascii="Palatino Linotype" w:hAnsi="Palatino Linotype"/>
          <w:sz w:val="22"/>
          <w:szCs w:val="22"/>
        </w:rPr>
      </w:pPr>
      <w:r w:rsidRPr="00956D15">
        <w:rPr>
          <w:rFonts w:ascii="Palatino Linotype" w:hAnsi="Palatino Linotype"/>
          <w:sz w:val="22"/>
          <w:szCs w:val="22"/>
        </w:rPr>
        <w:t>(Énfasis añadido)</w:t>
      </w:r>
    </w:p>
    <w:p w:rsidR="00506741" w:rsidRPr="00956D15" w:rsidRDefault="00506741" w:rsidP="00506741">
      <w:pPr>
        <w:spacing w:before="100" w:beforeAutospacing="1" w:after="100" w:afterAutospacing="1" w:line="360" w:lineRule="auto"/>
        <w:jc w:val="both"/>
        <w:rPr>
          <w:rFonts w:ascii="Palatino Linotype" w:hAnsi="Palatino Linotype"/>
        </w:rPr>
      </w:pPr>
      <w:r w:rsidRPr="00956D15">
        <w:rPr>
          <w:rFonts w:ascii="Palatino Linotype" w:hAnsi="Palatino Linotype"/>
        </w:rPr>
        <w:t xml:space="preserve">En principio, de una interpretación del artículo transcrito se observa que los requisitos que </w:t>
      </w:r>
      <w:r w:rsidRPr="00956D15">
        <w:rPr>
          <w:rFonts w:ascii="Palatino Linotype" w:hAnsi="Palatino Linotype" w:cs="Arial"/>
        </w:rPr>
        <w:t>deberán</w:t>
      </w:r>
      <w:r w:rsidRPr="00956D15">
        <w:rPr>
          <w:rFonts w:ascii="Palatino Linotype" w:hAnsi="Palatino Linotype"/>
        </w:rPr>
        <w:t xml:space="preserve"> </w:t>
      </w:r>
      <w:r w:rsidRPr="00956D15">
        <w:rPr>
          <w:rFonts w:ascii="Palatino Linotype" w:hAnsi="Palatino Linotype" w:cs="Arial"/>
        </w:rPr>
        <w:t>contener</w:t>
      </w:r>
      <w:r w:rsidRPr="00956D15">
        <w:rPr>
          <w:rFonts w:ascii="Palatino Linotype" w:hAnsi="Palatino Linotype"/>
        </w:rPr>
        <w:t xml:space="preserve"> los recursos de revisión; sobre el particular, de la revisión del expediente electrónico del </w:t>
      </w:r>
      <w:r w:rsidRPr="00956D15">
        <w:rPr>
          <w:rFonts w:ascii="Palatino Linotype" w:hAnsi="Palatino Linotype"/>
          <w:b/>
        </w:rPr>
        <w:t>SAIMEX</w:t>
      </w:r>
      <w:r w:rsidRPr="00956D15">
        <w:rPr>
          <w:rFonts w:ascii="Palatino Linotype" w:hAnsi="Palatino Linotype"/>
        </w:rPr>
        <w:t xml:space="preserve"> se desprende que la parte solicitante y ahora </w:t>
      </w:r>
      <w:r w:rsidRPr="00956D15">
        <w:rPr>
          <w:rFonts w:ascii="Palatino Linotype" w:hAnsi="Palatino Linotype"/>
          <w:b/>
        </w:rPr>
        <w:lastRenderedPageBreak/>
        <w:t>RECURRENTE</w:t>
      </w:r>
      <w:r w:rsidRPr="00956D15">
        <w:rPr>
          <w:rFonts w:ascii="Palatino Linotype" w:hAnsi="Palatino Linotype"/>
        </w:rPr>
        <w:t xml:space="preserve">, en ejercicio de su derecho de acceso a la información pública, no proporcionó de manera completa su apellido materno; por lo que, no se tiene certeza sobre su identidad, lo que en estricto sentido, provoca que </w:t>
      </w:r>
      <w:r w:rsidRPr="00956D15">
        <w:rPr>
          <w:rFonts w:ascii="Palatino Linotype" w:hAnsi="Palatino Linotype" w:cs="Arial"/>
        </w:rPr>
        <w:t>no</w:t>
      </w:r>
      <w:r w:rsidRPr="00956D15">
        <w:rPr>
          <w:rFonts w:ascii="Palatino Linotype" w:hAnsi="Palatino Linotype"/>
        </w:rPr>
        <w:t xml:space="preserve"> se colmen los requisitos establecidos en el citado artículo 180 de la Ley de Transparencia.</w:t>
      </w:r>
    </w:p>
    <w:p w:rsidR="00506741" w:rsidRPr="00956D15" w:rsidRDefault="00506741" w:rsidP="00506741">
      <w:pPr>
        <w:spacing w:before="100" w:beforeAutospacing="1" w:after="100" w:afterAutospacing="1" w:line="360" w:lineRule="auto"/>
        <w:jc w:val="both"/>
        <w:rPr>
          <w:rFonts w:ascii="Palatino Linotype" w:hAnsi="Palatino Linotype" w:cs="Arial"/>
          <w:color w:val="000000"/>
        </w:rPr>
      </w:pPr>
      <w:r w:rsidRPr="00956D15">
        <w:rPr>
          <w:rFonts w:ascii="Palatino Linotype" w:hAnsi="Palatino Linotype"/>
        </w:rPr>
        <w:t xml:space="preserve">Empero lo anterior, debe destacarse que el artículo 15 de </w:t>
      </w:r>
      <w:r w:rsidRPr="00956D15">
        <w:rPr>
          <w:rFonts w:ascii="Palatino Linotype" w:hAnsi="Palatino Linotype" w:cs="Arial"/>
          <w:lang w:eastAsia="es-MX"/>
        </w:rPr>
        <w:t xml:space="preserve">Ley de Transparencia y Acceso a la </w:t>
      </w:r>
      <w:r w:rsidRPr="00956D15">
        <w:rPr>
          <w:rFonts w:ascii="Palatino Linotype" w:hAnsi="Palatino Linotype" w:cs="Arial"/>
        </w:rPr>
        <w:t>Información</w:t>
      </w:r>
      <w:r w:rsidRPr="00956D15">
        <w:rPr>
          <w:rFonts w:ascii="Palatino Linotype" w:hAnsi="Palatino Linotype" w:cs="Arial"/>
          <w:lang w:eastAsia="es-MX"/>
        </w:rPr>
        <w:t xml:space="preserve"> Pública del Estado de México y Municipios </w:t>
      </w:r>
      <w:r w:rsidRPr="00956D15">
        <w:rPr>
          <w:rFonts w:ascii="Palatino Linotype" w:hAnsi="Palatino Linotype" w:cs="Arial"/>
          <w:iCs/>
        </w:rPr>
        <w:t xml:space="preserve">prevé que, </w:t>
      </w:r>
      <w:r w:rsidRPr="00956D15">
        <w:rPr>
          <w:rFonts w:ascii="Palatino Linotype" w:hAnsi="Palatino Linotype"/>
        </w:rPr>
        <w:t xml:space="preserve">toda persona tendrá acceso a la información </w:t>
      </w:r>
      <w:r w:rsidRPr="00956D15">
        <w:rPr>
          <w:rFonts w:ascii="Palatino Linotype" w:hAnsi="Palatino Linotype" w:cs="Arial"/>
          <w:color w:val="000000"/>
        </w:rPr>
        <w:t xml:space="preserve">sin necesidad de acreditar interés alguno o justificar su utilización, de lo que se infiere que para el </w:t>
      </w:r>
      <w:r w:rsidRPr="00956D15">
        <w:rPr>
          <w:rFonts w:ascii="Palatino Linotype" w:hAnsi="Palatino Linotype"/>
        </w:rPr>
        <w:t>ejercicio</w:t>
      </w:r>
      <w:r w:rsidRPr="00956D15">
        <w:rPr>
          <w:rFonts w:ascii="Palatino Linotype" w:hAnsi="Palatino Linotype" w:cs="Arial"/>
          <w:color w:val="000000"/>
        </w:rPr>
        <w:t xml:space="preserve"> del derecho de acceso a la información pública, </w:t>
      </w:r>
      <w:r w:rsidRPr="00956D15">
        <w:rPr>
          <w:rFonts w:ascii="Palatino Linotype" w:hAnsi="Palatino Linotype" w:cs="Arial"/>
          <w:b/>
          <w:color w:val="000000"/>
        </w:rPr>
        <w:t xml:space="preserve">el nombre no es un requisito </w:t>
      </w:r>
      <w:r w:rsidRPr="00956D15">
        <w:rPr>
          <w:rFonts w:ascii="Palatino Linotype" w:hAnsi="Palatino Linotype" w:cs="Arial"/>
          <w:b/>
          <w:i/>
          <w:color w:val="000000"/>
        </w:rPr>
        <w:t>sine qua non</w:t>
      </w:r>
      <w:r w:rsidRPr="00956D15">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506741" w:rsidRPr="00956D15" w:rsidRDefault="00506741" w:rsidP="00506741">
      <w:pPr>
        <w:spacing w:before="100" w:beforeAutospacing="1" w:after="100" w:afterAutospacing="1" w:line="360" w:lineRule="auto"/>
        <w:jc w:val="both"/>
        <w:rPr>
          <w:rFonts w:ascii="Palatino Linotype" w:hAnsi="Palatino Linotype"/>
        </w:rPr>
      </w:pPr>
      <w:r w:rsidRPr="00956D15">
        <w:rPr>
          <w:rFonts w:ascii="Palatino Linotype" w:hAnsi="Palatino Linotype"/>
        </w:rPr>
        <w:t xml:space="preserve">Correlativo a ello, cabe mencionar que los artículos 6, Apartado A, fracciones I, III, V y VI de la </w:t>
      </w:r>
      <w:r w:rsidRPr="00956D15">
        <w:rPr>
          <w:rFonts w:ascii="Palatino Linotype" w:hAnsi="Palatino Linotype" w:cs="Arial"/>
        </w:rPr>
        <w:t>Constitución</w:t>
      </w:r>
      <w:r w:rsidRPr="00956D15">
        <w:rPr>
          <w:rFonts w:ascii="Palatino Linotype" w:hAnsi="Palatino Linotype"/>
        </w:rPr>
        <w:t xml:space="preserve">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506741" w:rsidRPr="00956D15" w:rsidRDefault="00506741" w:rsidP="00506741">
      <w:pPr>
        <w:spacing w:before="120" w:after="120"/>
        <w:ind w:left="851" w:right="899"/>
        <w:jc w:val="center"/>
        <w:rPr>
          <w:rFonts w:ascii="Palatino Linotype" w:hAnsi="Palatino Linotype" w:cs="Arial"/>
          <w:b/>
          <w:i/>
          <w:sz w:val="22"/>
          <w:szCs w:val="22"/>
        </w:rPr>
      </w:pPr>
      <w:r w:rsidRPr="00956D15">
        <w:rPr>
          <w:rFonts w:ascii="Palatino Linotype" w:hAnsi="Palatino Linotype" w:cs="Arial"/>
          <w:b/>
          <w:i/>
          <w:sz w:val="22"/>
          <w:szCs w:val="22"/>
        </w:rPr>
        <w:t>Constitución Política de los Estados Unidos Mexicanos</w:t>
      </w:r>
    </w:p>
    <w:p w:rsidR="00506741" w:rsidRPr="00956D15" w:rsidRDefault="00506741" w:rsidP="00506741">
      <w:pPr>
        <w:spacing w:before="120" w:after="120"/>
        <w:ind w:left="851" w:right="899"/>
        <w:jc w:val="both"/>
        <w:rPr>
          <w:rFonts w:ascii="Palatino Linotype" w:hAnsi="Palatino Linotype" w:cs="Arial"/>
          <w:i/>
          <w:sz w:val="22"/>
          <w:szCs w:val="22"/>
        </w:rPr>
      </w:pPr>
      <w:r w:rsidRPr="00956D15">
        <w:rPr>
          <w:rFonts w:ascii="Palatino Linotype" w:hAnsi="Palatino Linotype" w:cs="Arial"/>
          <w:i/>
          <w:sz w:val="22"/>
          <w:szCs w:val="22"/>
        </w:rPr>
        <w:t>“</w:t>
      </w:r>
      <w:r w:rsidRPr="00956D15">
        <w:rPr>
          <w:rFonts w:ascii="Palatino Linotype" w:hAnsi="Palatino Linotype" w:cs="Arial"/>
          <w:b/>
          <w:i/>
          <w:sz w:val="22"/>
          <w:szCs w:val="22"/>
        </w:rPr>
        <w:t>Artículo 6o.</w:t>
      </w:r>
      <w:r w:rsidRPr="00956D15">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w:t>
      </w:r>
      <w:r w:rsidRPr="00956D15">
        <w:rPr>
          <w:rFonts w:ascii="Palatino Linotype" w:hAnsi="Palatino Linotype" w:cs="Arial"/>
          <w:i/>
          <w:sz w:val="22"/>
          <w:szCs w:val="22"/>
        </w:rPr>
        <w:lastRenderedPageBreak/>
        <w:t xml:space="preserve">de réplica será ejercido en los términos dispuestos por la ley. </w:t>
      </w:r>
      <w:r w:rsidRPr="00956D15">
        <w:rPr>
          <w:rFonts w:ascii="Palatino Linotype" w:hAnsi="Palatino Linotype" w:cs="Arial"/>
          <w:b/>
          <w:i/>
          <w:sz w:val="22"/>
          <w:szCs w:val="22"/>
        </w:rPr>
        <w:t>El derecho a la información será garantizado por el Estado.</w:t>
      </w:r>
      <w:r w:rsidRPr="00956D15">
        <w:rPr>
          <w:rFonts w:ascii="Palatino Linotype" w:hAnsi="Palatino Linotype" w:cs="Arial"/>
          <w:i/>
          <w:sz w:val="22"/>
          <w:szCs w:val="22"/>
        </w:rPr>
        <w:t xml:space="preserve"> </w:t>
      </w:r>
    </w:p>
    <w:p w:rsidR="00506741" w:rsidRPr="00956D15" w:rsidRDefault="00506741" w:rsidP="00506741">
      <w:pPr>
        <w:spacing w:before="120" w:after="120"/>
        <w:ind w:left="851" w:right="899"/>
        <w:jc w:val="both"/>
        <w:rPr>
          <w:rFonts w:ascii="Palatino Linotype" w:hAnsi="Palatino Linotype" w:cs="Arial"/>
          <w:i/>
          <w:sz w:val="22"/>
          <w:szCs w:val="22"/>
        </w:rPr>
      </w:pPr>
      <w:r w:rsidRPr="00956D15">
        <w:rPr>
          <w:rFonts w:ascii="Palatino Linotype" w:hAnsi="Palatino Linotype" w:cs="Arial"/>
          <w:b/>
          <w:i/>
          <w:sz w:val="22"/>
          <w:szCs w:val="22"/>
        </w:rPr>
        <w:t xml:space="preserve">Toda persona tiene </w:t>
      </w:r>
      <w:r w:rsidRPr="00956D15">
        <w:rPr>
          <w:rFonts w:ascii="Palatino Linotype" w:hAnsi="Palatino Linotype"/>
          <w:b/>
          <w:i/>
          <w:sz w:val="22"/>
          <w:szCs w:val="22"/>
        </w:rPr>
        <w:t>derecho</w:t>
      </w:r>
      <w:r w:rsidRPr="00956D15">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956D15">
        <w:rPr>
          <w:rFonts w:ascii="Palatino Linotype" w:hAnsi="Palatino Linotype" w:cs="Arial"/>
          <w:i/>
          <w:sz w:val="22"/>
          <w:szCs w:val="22"/>
        </w:rPr>
        <w:t>.</w:t>
      </w:r>
    </w:p>
    <w:p w:rsidR="00506741" w:rsidRPr="00956D15" w:rsidRDefault="00506741" w:rsidP="00506741">
      <w:pPr>
        <w:spacing w:before="120" w:after="120"/>
        <w:ind w:left="851" w:right="899"/>
        <w:jc w:val="both"/>
        <w:rPr>
          <w:rFonts w:ascii="Palatino Linotype" w:hAnsi="Palatino Linotype" w:cs="Arial"/>
          <w:i/>
          <w:sz w:val="22"/>
          <w:szCs w:val="22"/>
        </w:rPr>
      </w:pPr>
      <w:r w:rsidRPr="00956D15">
        <w:rPr>
          <w:rFonts w:ascii="Palatino Linotype" w:hAnsi="Palatino Linotype" w:cs="Arial"/>
          <w:i/>
          <w:sz w:val="22"/>
          <w:szCs w:val="22"/>
        </w:rPr>
        <w:t xml:space="preserve">Para efectos de lo </w:t>
      </w:r>
      <w:r w:rsidRPr="00956D15">
        <w:rPr>
          <w:rFonts w:ascii="Palatino Linotype" w:hAnsi="Palatino Linotype"/>
          <w:i/>
          <w:sz w:val="22"/>
          <w:szCs w:val="22"/>
        </w:rPr>
        <w:t>dispuesto</w:t>
      </w:r>
      <w:r w:rsidRPr="00956D15">
        <w:rPr>
          <w:rFonts w:ascii="Palatino Linotype" w:hAnsi="Palatino Linotype" w:cs="Arial"/>
          <w:i/>
          <w:sz w:val="22"/>
          <w:szCs w:val="22"/>
        </w:rPr>
        <w:t xml:space="preserve"> en el presente artículo se observará lo siguiente:</w:t>
      </w:r>
    </w:p>
    <w:p w:rsidR="00506741" w:rsidRPr="00956D15" w:rsidRDefault="00506741" w:rsidP="00506741">
      <w:pPr>
        <w:spacing w:before="120" w:after="120"/>
        <w:ind w:left="851" w:right="899"/>
        <w:jc w:val="both"/>
        <w:rPr>
          <w:rFonts w:ascii="Palatino Linotype" w:hAnsi="Palatino Linotype" w:cs="Arial"/>
          <w:i/>
          <w:sz w:val="22"/>
          <w:szCs w:val="22"/>
        </w:rPr>
      </w:pPr>
      <w:r w:rsidRPr="00956D15">
        <w:rPr>
          <w:rFonts w:ascii="Palatino Linotype" w:hAnsi="Palatino Linotype" w:cs="Arial"/>
          <w:b/>
          <w:i/>
          <w:sz w:val="22"/>
          <w:szCs w:val="22"/>
        </w:rPr>
        <w:t>A.</w:t>
      </w:r>
      <w:r w:rsidRPr="00956D15">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506741" w:rsidRPr="00956D15" w:rsidRDefault="00506741" w:rsidP="00506741">
      <w:pPr>
        <w:spacing w:before="120" w:after="120"/>
        <w:ind w:left="851" w:right="899"/>
        <w:jc w:val="both"/>
        <w:rPr>
          <w:rFonts w:ascii="Palatino Linotype" w:hAnsi="Palatino Linotype" w:cs="Arial"/>
          <w:b/>
          <w:i/>
          <w:sz w:val="22"/>
          <w:szCs w:val="22"/>
        </w:rPr>
      </w:pPr>
      <w:r w:rsidRPr="00956D15">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06741" w:rsidRPr="00956D15" w:rsidRDefault="00506741" w:rsidP="00506741">
      <w:pPr>
        <w:spacing w:before="120" w:after="120"/>
        <w:ind w:left="851" w:right="899"/>
        <w:jc w:val="both"/>
        <w:rPr>
          <w:rFonts w:ascii="Palatino Linotype" w:hAnsi="Palatino Linotype" w:cs="Arial"/>
          <w:i/>
          <w:sz w:val="22"/>
          <w:szCs w:val="22"/>
        </w:rPr>
      </w:pPr>
      <w:r w:rsidRPr="00956D15">
        <w:rPr>
          <w:rFonts w:ascii="Palatino Linotype" w:hAnsi="Palatino Linotype" w:cs="Arial"/>
          <w:i/>
          <w:sz w:val="22"/>
          <w:szCs w:val="22"/>
        </w:rPr>
        <w:t>…</w:t>
      </w:r>
    </w:p>
    <w:p w:rsidR="00506741" w:rsidRPr="00956D15" w:rsidRDefault="00506741" w:rsidP="00506741">
      <w:pPr>
        <w:spacing w:before="120" w:after="120"/>
        <w:ind w:left="851" w:right="899"/>
        <w:jc w:val="both"/>
        <w:rPr>
          <w:rFonts w:ascii="Palatino Linotype" w:hAnsi="Palatino Linotype" w:cs="Arial"/>
          <w:b/>
          <w:i/>
          <w:sz w:val="22"/>
          <w:szCs w:val="22"/>
        </w:rPr>
      </w:pPr>
      <w:r w:rsidRPr="00956D15">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506741" w:rsidRPr="00956D15" w:rsidRDefault="00506741" w:rsidP="00506741">
      <w:pPr>
        <w:spacing w:before="120" w:after="120"/>
        <w:ind w:left="851" w:right="899"/>
        <w:jc w:val="both"/>
        <w:rPr>
          <w:rFonts w:ascii="Palatino Linotype" w:hAnsi="Palatino Linotype" w:cs="Arial"/>
          <w:i/>
          <w:sz w:val="22"/>
          <w:szCs w:val="22"/>
        </w:rPr>
      </w:pPr>
      <w:r w:rsidRPr="00956D15">
        <w:rPr>
          <w:rFonts w:ascii="Palatino Linotype" w:hAnsi="Palatino Linotype" w:cs="Arial"/>
          <w:i/>
          <w:sz w:val="22"/>
          <w:szCs w:val="22"/>
        </w:rPr>
        <w:t>…</w:t>
      </w:r>
    </w:p>
    <w:p w:rsidR="00506741" w:rsidRPr="00956D15" w:rsidRDefault="00506741" w:rsidP="00506741">
      <w:pPr>
        <w:spacing w:before="120" w:after="120"/>
        <w:ind w:left="851" w:right="899"/>
        <w:jc w:val="both"/>
        <w:rPr>
          <w:rFonts w:ascii="Palatino Linotype" w:hAnsi="Palatino Linotype" w:cs="Arial"/>
          <w:b/>
          <w:i/>
          <w:sz w:val="22"/>
          <w:szCs w:val="22"/>
        </w:rPr>
      </w:pPr>
      <w:r w:rsidRPr="00956D15">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06741" w:rsidRPr="00956D15" w:rsidRDefault="00506741" w:rsidP="00506741">
      <w:pPr>
        <w:spacing w:before="120" w:after="120"/>
        <w:ind w:left="851" w:right="899"/>
        <w:jc w:val="both"/>
        <w:rPr>
          <w:rFonts w:ascii="Palatino Linotype" w:hAnsi="Palatino Linotype" w:cs="Arial"/>
          <w:b/>
          <w:i/>
          <w:sz w:val="22"/>
          <w:szCs w:val="22"/>
        </w:rPr>
      </w:pPr>
      <w:r w:rsidRPr="00956D15">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956D15">
        <w:rPr>
          <w:rFonts w:ascii="Palatino Linotype" w:hAnsi="Palatino Linotype" w:cs="Arial"/>
          <w:i/>
          <w:sz w:val="22"/>
          <w:szCs w:val="22"/>
        </w:rPr>
        <w:t>.”</w:t>
      </w:r>
    </w:p>
    <w:p w:rsidR="00506741" w:rsidRPr="00956D15" w:rsidRDefault="00506741" w:rsidP="00506741">
      <w:pPr>
        <w:spacing w:before="120" w:after="120"/>
        <w:ind w:left="851" w:right="899"/>
        <w:jc w:val="both"/>
        <w:rPr>
          <w:rFonts w:ascii="Palatino Linotype" w:hAnsi="Palatino Linotype" w:cs="Arial"/>
          <w:i/>
          <w:sz w:val="22"/>
          <w:szCs w:val="22"/>
        </w:rPr>
      </w:pPr>
      <w:r w:rsidRPr="00956D15">
        <w:rPr>
          <w:rFonts w:ascii="Palatino Linotype" w:hAnsi="Palatino Linotype" w:cs="Arial"/>
          <w:i/>
          <w:sz w:val="22"/>
          <w:szCs w:val="22"/>
        </w:rPr>
        <w:t>…</w:t>
      </w:r>
    </w:p>
    <w:p w:rsidR="00506741" w:rsidRPr="00956D15" w:rsidRDefault="00506741" w:rsidP="00506741">
      <w:pPr>
        <w:spacing w:before="120" w:after="120"/>
        <w:ind w:left="851" w:right="899"/>
        <w:jc w:val="both"/>
        <w:rPr>
          <w:rFonts w:ascii="Palatino Linotype" w:hAnsi="Palatino Linotype" w:cs="Arial"/>
          <w:b/>
          <w:i/>
          <w:sz w:val="22"/>
          <w:szCs w:val="22"/>
        </w:rPr>
      </w:pPr>
      <w:r w:rsidRPr="00956D15">
        <w:rPr>
          <w:rFonts w:ascii="Palatino Linotype" w:hAnsi="Palatino Linotype" w:cs="Arial"/>
          <w:b/>
          <w:i/>
          <w:sz w:val="22"/>
          <w:szCs w:val="22"/>
        </w:rPr>
        <w:lastRenderedPageBreak/>
        <w:t>La ley establecerá aquella información que se considere reservada o confidencial.</w:t>
      </w:r>
    </w:p>
    <w:p w:rsidR="00506741" w:rsidRPr="00956D15" w:rsidRDefault="00506741" w:rsidP="00506741">
      <w:pPr>
        <w:spacing w:before="120" w:after="120"/>
        <w:ind w:left="851" w:right="899"/>
        <w:jc w:val="center"/>
        <w:rPr>
          <w:rFonts w:ascii="Palatino Linotype" w:hAnsi="Palatino Linotype" w:cs="Arial"/>
          <w:b/>
          <w:i/>
          <w:sz w:val="22"/>
          <w:szCs w:val="22"/>
        </w:rPr>
      </w:pPr>
      <w:r w:rsidRPr="00956D15">
        <w:rPr>
          <w:rFonts w:ascii="Palatino Linotype" w:hAnsi="Palatino Linotype" w:cs="Arial"/>
          <w:b/>
          <w:i/>
          <w:sz w:val="22"/>
          <w:szCs w:val="22"/>
        </w:rPr>
        <w:t>Constitución Política del Estado Libre y Soberano de México</w:t>
      </w:r>
    </w:p>
    <w:p w:rsidR="00506741" w:rsidRPr="00956D15" w:rsidRDefault="00506741" w:rsidP="00506741">
      <w:pPr>
        <w:spacing w:before="120" w:after="120"/>
        <w:ind w:left="851" w:right="899"/>
        <w:jc w:val="both"/>
        <w:rPr>
          <w:rFonts w:ascii="Palatino Linotype" w:hAnsi="Palatino Linotype" w:cs="Arial"/>
          <w:i/>
          <w:sz w:val="22"/>
          <w:szCs w:val="22"/>
        </w:rPr>
      </w:pPr>
      <w:r w:rsidRPr="00956D15">
        <w:rPr>
          <w:rFonts w:ascii="Palatino Linotype" w:hAnsi="Palatino Linotype" w:cs="Arial"/>
          <w:i/>
          <w:sz w:val="22"/>
          <w:szCs w:val="22"/>
        </w:rPr>
        <w:t>“</w:t>
      </w:r>
      <w:r w:rsidRPr="00956D15">
        <w:rPr>
          <w:rFonts w:ascii="Palatino Linotype" w:hAnsi="Palatino Linotype" w:cs="Arial"/>
          <w:b/>
          <w:i/>
          <w:sz w:val="22"/>
          <w:szCs w:val="22"/>
        </w:rPr>
        <w:t xml:space="preserve">Artículo 5. </w:t>
      </w:r>
      <w:r w:rsidRPr="00956D15">
        <w:rPr>
          <w:rFonts w:ascii="Palatino Linotype" w:hAnsi="Palatino Linotype" w:cs="Arial"/>
          <w:i/>
          <w:sz w:val="22"/>
          <w:szCs w:val="22"/>
        </w:rPr>
        <w:t xml:space="preserve">… </w:t>
      </w:r>
    </w:p>
    <w:p w:rsidR="00506741" w:rsidRPr="00956D15" w:rsidRDefault="00506741" w:rsidP="00506741">
      <w:pPr>
        <w:spacing w:before="120" w:after="120"/>
        <w:ind w:left="851" w:right="899"/>
        <w:jc w:val="both"/>
        <w:rPr>
          <w:rFonts w:ascii="Palatino Linotype" w:hAnsi="Palatino Linotype"/>
          <w:i/>
          <w:sz w:val="22"/>
          <w:szCs w:val="22"/>
        </w:rPr>
      </w:pPr>
      <w:r w:rsidRPr="00956D15">
        <w:rPr>
          <w:rFonts w:ascii="Palatino Linotype" w:hAnsi="Palatino Linotype"/>
          <w:i/>
          <w:sz w:val="22"/>
          <w:szCs w:val="22"/>
        </w:rPr>
        <w:t>…</w:t>
      </w:r>
    </w:p>
    <w:p w:rsidR="00506741" w:rsidRPr="00956D15" w:rsidRDefault="00506741" w:rsidP="00506741">
      <w:pPr>
        <w:spacing w:before="120" w:after="120"/>
        <w:ind w:left="851" w:right="899"/>
        <w:jc w:val="both"/>
        <w:rPr>
          <w:rFonts w:ascii="Palatino Linotype" w:hAnsi="Palatino Linotype"/>
          <w:i/>
          <w:sz w:val="22"/>
          <w:szCs w:val="22"/>
        </w:rPr>
      </w:pPr>
      <w:r w:rsidRPr="00956D15">
        <w:rPr>
          <w:rFonts w:ascii="Palatino Linotype" w:hAnsi="Palatino Linotype"/>
          <w:b/>
          <w:i/>
          <w:sz w:val="22"/>
          <w:szCs w:val="22"/>
        </w:rPr>
        <w:t>El derecho a la información será garantizado por el Estado</w:t>
      </w:r>
      <w:r w:rsidRPr="00956D15">
        <w:rPr>
          <w:rFonts w:ascii="Palatino Linotype" w:hAnsi="Palatino Linotype"/>
          <w:i/>
          <w:sz w:val="22"/>
          <w:szCs w:val="22"/>
        </w:rPr>
        <w:t>. La ley establecerá las previsiones que permitan asegurar la protección, el respeto y la difusión de este derecho.</w:t>
      </w:r>
    </w:p>
    <w:p w:rsidR="00506741" w:rsidRPr="00956D15" w:rsidRDefault="00506741" w:rsidP="00506741">
      <w:pPr>
        <w:spacing w:before="120" w:after="120"/>
        <w:ind w:left="851" w:right="899"/>
        <w:jc w:val="both"/>
        <w:rPr>
          <w:rFonts w:ascii="Palatino Linotype" w:hAnsi="Palatino Linotype"/>
          <w:i/>
          <w:sz w:val="22"/>
          <w:szCs w:val="22"/>
        </w:rPr>
      </w:pPr>
      <w:r w:rsidRPr="00956D15">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506741" w:rsidRPr="00956D15" w:rsidRDefault="00506741" w:rsidP="00506741">
      <w:pPr>
        <w:spacing w:before="120" w:after="120"/>
        <w:ind w:left="851" w:right="899"/>
        <w:jc w:val="both"/>
        <w:rPr>
          <w:rFonts w:ascii="Palatino Linotype" w:hAnsi="Palatino Linotype"/>
          <w:i/>
          <w:sz w:val="22"/>
          <w:szCs w:val="22"/>
        </w:rPr>
      </w:pPr>
      <w:r w:rsidRPr="00956D15">
        <w:rPr>
          <w:rFonts w:ascii="Palatino Linotype" w:hAnsi="Palatino Linotype"/>
          <w:i/>
          <w:sz w:val="22"/>
          <w:szCs w:val="22"/>
        </w:rPr>
        <w:t>Este derecho se regirá por los principios y bases siguientes:</w:t>
      </w:r>
    </w:p>
    <w:p w:rsidR="00506741" w:rsidRPr="00956D15" w:rsidRDefault="00506741" w:rsidP="00506741">
      <w:pPr>
        <w:spacing w:before="120" w:after="120"/>
        <w:ind w:left="851" w:right="899"/>
        <w:jc w:val="both"/>
        <w:rPr>
          <w:rFonts w:ascii="Palatino Linotype" w:hAnsi="Palatino Linotype"/>
          <w:i/>
          <w:sz w:val="22"/>
          <w:szCs w:val="22"/>
        </w:rPr>
      </w:pPr>
      <w:r w:rsidRPr="00956D15">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956D15">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956D15">
        <w:rPr>
          <w:rFonts w:ascii="Palatino Linotype" w:hAnsi="Palatino Linotype" w:cs="Arial"/>
          <w:i/>
          <w:sz w:val="22"/>
          <w:szCs w:val="22"/>
        </w:rPr>
        <w:t>determinará</w:t>
      </w:r>
      <w:r w:rsidRPr="00956D15">
        <w:rPr>
          <w:rFonts w:ascii="Palatino Linotype" w:hAnsi="Palatino Linotype"/>
          <w:i/>
          <w:sz w:val="22"/>
          <w:szCs w:val="22"/>
        </w:rPr>
        <w:t xml:space="preserve"> los supuestos específicos bajo los cuales procederá la declaración de inexistencia de la información.</w:t>
      </w:r>
    </w:p>
    <w:p w:rsidR="00506741" w:rsidRPr="00956D15" w:rsidRDefault="00506741" w:rsidP="00506741">
      <w:pPr>
        <w:spacing w:before="120" w:after="120"/>
        <w:ind w:left="851" w:right="899"/>
        <w:jc w:val="both"/>
        <w:rPr>
          <w:rFonts w:ascii="Palatino Linotype" w:hAnsi="Palatino Linotype"/>
          <w:i/>
          <w:sz w:val="22"/>
          <w:szCs w:val="22"/>
        </w:rPr>
      </w:pPr>
      <w:r w:rsidRPr="00956D15">
        <w:rPr>
          <w:rFonts w:ascii="Palatino Linotype" w:hAnsi="Palatino Linotype"/>
          <w:i/>
          <w:sz w:val="22"/>
          <w:szCs w:val="22"/>
        </w:rPr>
        <w:t>…</w:t>
      </w:r>
    </w:p>
    <w:p w:rsidR="00506741" w:rsidRPr="00956D15" w:rsidRDefault="00506741" w:rsidP="00506741">
      <w:pPr>
        <w:spacing w:before="120" w:after="120"/>
        <w:ind w:left="851" w:right="899"/>
        <w:jc w:val="both"/>
        <w:rPr>
          <w:rFonts w:ascii="Palatino Linotype" w:hAnsi="Palatino Linotype"/>
          <w:i/>
          <w:sz w:val="22"/>
          <w:szCs w:val="22"/>
        </w:rPr>
      </w:pPr>
      <w:r w:rsidRPr="00956D15">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956D15">
        <w:rPr>
          <w:rFonts w:ascii="Palatino Linotype" w:hAnsi="Palatino Linotype"/>
          <w:i/>
          <w:sz w:val="22"/>
          <w:szCs w:val="22"/>
        </w:rPr>
        <w:t>”</w:t>
      </w:r>
    </w:p>
    <w:p w:rsidR="00506741" w:rsidRPr="00956D15" w:rsidRDefault="00506741" w:rsidP="00506741">
      <w:pPr>
        <w:spacing w:before="120" w:after="120"/>
        <w:ind w:left="851" w:right="899"/>
        <w:jc w:val="both"/>
        <w:rPr>
          <w:rFonts w:ascii="Palatino Linotype" w:hAnsi="Palatino Linotype"/>
          <w:sz w:val="22"/>
          <w:szCs w:val="22"/>
        </w:rPr>
      </w:pPr>
      <w:r w:rsidRPr="00956D15">
        <w:rPr>
          <w:rFonts w:ascii="Palatino Linotype" w:hAnsi="Palatino Linotype"/>
          <w:sz w:val="22"/>
          <w:szCs w:val="22"/>
        </w:rPr>
        <w:t>(Énfasis añadido)</w:t>
      </w:r>
    </w:p>
    <w:p w:rsidR="00506741" w:rsidRPr="00956D15" w:rsidRDefault="00506741" w:rsidP="00506741">
      <w:pPr>
        <w:spacing w:before="100" w:beforeAutospacing="1" w:after="100" w:afterAutospacing="1" w:line="360" w:lineRule="auto"/>
        <w:jc w:val="both"/>
        <w:rPr>
          <w:rFonts w:ascii="Palatino Linotype" w:hAnsi="Palatino Linotype"/>
        </w:rPr>
      </w:pPr>
      <w:r w:rsidRPr="00956D15">
        <w:rPr>
          <w:rFonts w:ascii="Palatino Linotype" w:hAnsi="Palatino Linotype"/>
        </w:rPr>
        <w:t xml:space="preserve">Por otra parte, del </w:t>
      </w:r>
      <w:r w:rsidRPr="00956D15">
        <w:rPr>
          <w:rFonts w:ascii="Palatino Linotype" w:hAnsi="Palatino Linotype" w:cs="Arial"/>
        </w:rPr>
        <w:t>contenido</w:t>
      </w:r>
      <w:r w:rsidRPr="00956D15">
        <w:rPr>
          <w:rFonts w:ascii="Palatino Linotype" w:hAnsi="Palatino Linotype"/>
        </w:rPr>
        <w:t xml:space="preserve"> del artículo 1 de la Constitución Política de los Estados Unidos Mexicanos, se destaca lo siguiente:</w:t>
      </w:r>
    </w:p>
    <w:p w:rsidR="00506741" w:rsidRPr="00956D15" w:rsidRDefault="00506741" w:rsidP="00506741">
      <w:pPr>
        <w:spacing w:before="120" w:after="120"/>
        <w:ind w:left="851" w:right="899"/>
        <w:jc w:val="both"/>
        <w:rPr>
          <w:rFonts w:ascii="Palatino Linotype" w:hAnsi="Palatino Linotype" w:cs="Arial"/>
          <w:i/>
          <w:sz w:val="22"/>
          <w:szCs w:val="22"/>
        </w:rPr>
      </w:pPr>
      <w:r w:rsidRPr="00956D15">
        <w:rPr>
          <w:rFonts w:ascii="Palatino Linotype" w:hAnsi="Palatino Linotype" w:cs="Arial"/>
          <w:i/>
          <w:sz w:val="22"/>
          <w:szCs w:val="22"/>
        </w:rPr>
        <w:lastRenderedPageBreak/>
        <w:t>“</w:t>
      </w:r>
      <w:r w:rsidRPr="00956D15">
        <w:rPr>
          <w:rFonts w:ascii="Palatino Linotype" w:hAnsi="Palatino Linotype" w:cs="Arial"/>
          <w:b/>
          <w:i/>
          <w:sz w:val="22"/>
          <w:szCs w:val="22"/>
        </w:rPr>
        <w:t>Artículo 1o</w:t>
      </w:r>
      <w:r w:rsidRPr="00956D15">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06741" w:rsidRPr="00956D15" w:rsidRDefault="00506741" w:rsidP="00506741">
      <w:pPr>
        <w:spacing w:before="120" w:after="120"/>
        <w:ind w:left="851" w:right="899"/>
        <w:jc w:val="both"/>
        <w:rPr>
          <w:rFonts w:ascii="Palatino Linotype" w:hAnsi="Palatino Linotype" w:cs="Arial"/>
          <w:b/>
          <w:i/>
          <w:sz w:val="22"/>
          <w:szCs w:val="22"/>
        </w:rPr>
      </w:pPr>
      <w:r w:rsidRPr="00956D15">
        <w:rPr>
          <w:rFonts w:ascii="Palatino Linotype" w:hAnsi="Palatino Linotype" w:cs="Arial"/>
          <w:b/>
          <w:i/>
          <w:sz w:val="22"/>
          <w:szCs w:val="22"/>
        </w:rPr>
        <w:t>Las normas relativas a los derechos humanos se interpretarán</w:t>
      </w:r>
      <w:r w:rsidRPr="00956D15">
        <w:rPr>
          <w:rFonts w:ascii="Palatino Linotype" w:hAnsi="Palatino Linotype" w:cs="Arial"/>
          <w:i/>
          <w:sz w:val="22"/>
          <w:szCs w:val="22"/>
        </w:rPr>
        <w:t xml:space="preserve"> de conformidad con esta Constitución y con los tratados internacionales de la </w:t>
      </w:r>
      <w:r w:rsidRPr="00956D15">
        <w:rPr>
          <w:rFonts w:ascii="Palatino Linotype" w:hAnsi="Palatino Linotype" w:cs="Arial"/>
          <w:b/>
          <w:i/>
          <w:sz w:val="22"/>
          <w:szCs w:val="22"/>
        </w:rPr>
        <w:t>materia favoreciendo en todo tiempo a las personas la protección más amplia.</w:t>
      </w:r>
    </w:p>
    <w:p w:rsidR="00506741" w:rsidRPr="00956D15" w:rsidRDefault="00506741" w:rsidP="00506741">
      <w:pPr>
        <w:spacing w:before="120" w:after="120"/>
        <w:ind w:left="851" w:right="899"/>
        <w:jc w:val="both"/>
        <w:rPr>
          <w:rFonts w:ascii="Palatino Linotype" w:hAnsi="Palatino Linotype" w:cs="Arial"/>
          <w:i/>
          <w:sz w:val="22"/>
          <w:szCs w:val="22"/>
        </w:rPr>
      </w:pPr>
      <w:r w:rsidRPr="00956D15">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956D15">
        <w:rPr>
          <w:rFonts w:ascii="Palatino Linotype" w:hAnsi="Palatino Linotype" w:cs="Arial"/>
          <w:i/>
          <w:sz w:val="22"/>
          <w:szCs w:val="22"/>
        </w:rPr>
        <w:t>. En consecuencia, el Estado deberá prevenir, investigar, sancionar y reparar las violaciones a los derechos humanos, en los términos que establezca la ley.”</w:t>
      </w:r>
    </w:p>
    <w:p w:rsidR="00506741" w:rsidRPr="00956D15" w:rsidRDefault="00506741" w:rsidP="00506741">
      <w:pPr>
        <w:spacing w:before="120" w:after="120"/>
        <w:ind w:left="851" w:right="899"/>
        <w:jc w:val="both"/>
        <w:rPr>
          <w:rFonts w:ascii="Palatino Linotype" w:hAnsi="Palatino Linotype"/>
          <w:sz w:val="22"/>
          <w:szCs w:val="22"/>
        </w:rPr>
      </w:pPr>
      <w:r w:rsidRPr="00956D15">
        <w:rPr>
          <w:rFonts w:ascii="Palatino Linotype" w:hAnsi="Palatino Linotype"/>
          <w:sz w:val="22"/>
          <w:szCs w:val="22"/>
        </w:rPr>
        <w:t>(Énfasis añadido)</w:t>
      </w:r>
    </w:p>
    <w:p w:rsidR="00506741" w:rsidRPr="00956D15" w:rsidRDefault="00506741" w:rsidP="00506741">
      <w:pPr>
        <w:spacing w:before="100" w:beforeAutospacing="1" w:after="100" w:afterAutospacing="1" w:line="360" w:lineRule="auto"/>
        <w:jc w:val="both"/>
        <w:rPr>
          <w:rFonts w:ascii="Palatino Linotype" w:hAnsi="Palatino Linotype"/>
        </w:rPr>
      </w:pPr>
      <w:r w:rsidRPr="00956D15">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956D15">
        <w:rPr>
          <w:rFonts w:ascii="Palatino Linotype" w:hAnsi="Palatino Linotype" w:cs="Arial"/>
        </w:rPr>
        <w:t>alguno</w:t>
      </w:r>
      <w:r w:rsidRPr="00956D15">
        <w:rPr>
          <w:rFonts w:ascii="Palatino Linotype" w:hAnsi="Palatino Linotype"/>
        </w:rPr>
        <w:t xml:space="preserve"> o justificar su utilización, deberá tener acceso a la información pública, es decir, dicho </w:t>
      </w:r>
      <w:r w:rsidRPr="00956D15">
        <w:rPr>
          <w:rFonts w:ascii="Palatino Linotype" w:hAnsi="Palatino Linotype" w:cs="Arial"/>
        </w:rPr>
        <w:t>derecho</w:t>
      </w:r>
      <w:r w:rsidRPr="00956D15">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506741" w:rsidRPr="00956D15" w:rsidRDefault="00506741" w:rsidP="00506741">
      <w:pPr>
        <w:spacing w:before="100" w:beforeAutospacing="1" w:after="100" w:afterAutospacing="1" w:line="360" w:lineRule="auto"/>
        <w:jc w:val="both"/>
        <w:rPr>
          <w:rFonts w:ascii="Palatino Linotype" w:hAnsi="Palatino Linotype"/>
        </w:rPr>
      </w:pPr>
      <w:r w:rsidRPr="00956D15">
        <w:rPr>
          <w:rFonts w:ascii="Palatino Linotype" w:hAnsi="Palatino Linotype"/>
        </w:rPr>
        <w:t xml:space="preserve">Robustece lo anterior, el Criterio 6/2014 del entonces </w:t>
      </w:r>
      <w:r w:rsidRPr="00956D15">
        <w:rPr>
          <w:rFonts w:ascii="Palatino Linotype" w:hAnsi="Palatino Linotype"/>
          <w:szCs w:val="20"/>
        </w:rPr>
        <w:t xml:space="preserve">Instituto Federal de Acceso a la Información y </w:t>
      </w:r>
      <w:r w:rsidRPr="00956D15">
        <w:rPr>
          <w:rFonts w:ascii="Palatino Linotype" w:hAnsi="Palatino Linotype" w:cs="Arial"/>
        </w:rPr>
        <w:t>Protección</w:t>
      </w:r>
      <w:r w:rsidRPr="00956D15">
        <w:rPr>
          <w:rFonts w:ascii="Palatino Linotype" w:hAnsi="Palatino Linotype"/>
          <w:szCs w:val="20"/>
        </w:rPr>
        <w:t xml:space="preserve"> de Datos (IFAI) hoy Instituto Nacional de Transparencia, Acceso a la Información y Protección de Datos Personales (INAI)</w:t>
      </w:r>
      <w:r w:rsidRPr="00956D15">
        <w:rPr>
          <w:rFonts w:ascii="Palatino Linotype" w:hAnsi="Palatino Linotype"/>
        </w:rPr>
        <w:t>, el cual se reproduce para una mayor referencia:</w:t>
      </w:r>
    </w:p>
    <w:p w:rsidR="00506741" w:rsidRPr="00956D15" w:rsidRDefault="00506741" w:rsidP="00506741">
      <w:pPr>
        <w:spacing w:before="120" w:after="120"/>
        <w:ind w:left="851" w:right="899"/>
        <w:jc w:val="both"/>
        <w:rPr>
          <w:rFonts w:ascii="Palatino Linotype" w:hAnsi="Palatino Linotype" w:cs="Arial"/>
          <w:i/>
          <w:sz w:val="22"/>
          <w:szCs w:val="22"/>
        </w:rPr>
      </w:pPr>
      <w:r w:rsidRPr="00956D15">
        <w:rPr>
          <w:rFonts w:ascii="Palatino Linotype" w:hAnsi="Palatino Linotype" w:cs="Arial"/>
          <w:sz w:val="22"/>
          <w:szCs w:val="22"/>
        </w:rPr>
        <w:lastRenderedPageBreak/>
        <w:t>“</w:t>
      </w:r>
      <w:r w:rsidRPr="00956D15">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956D15">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506741" w:rsidRPr="00956D15" w:rsidRDefault="00506741" w:rsidP="00506741">
      <w:pPr>
        <w:spacing w:before="120" w:after="120"/>
        <w:ind w:left="851" w:right="899"/>
        <w:jc w:val="both"/>
        <w:rPr>
          <w:rFonts w:ascii="Palatino Linotype" w:hAnsi="Palatino Linotype" w:cs="Arial"/>
          <w:i/>
          <w:sz w:val="22"/>
          <w:szCs w:val="22"/>
        </w:rPr>
      </w:pPr>
      <w:r w:rsidRPr="00956D15">
        <w:rPr>
          <w:rFonts w:ascii="Palatino Linotype" w:hAnsi="Palatino Linotype" w:cs="Arial"/>
          <w:i/>
          <w:sz w:val="22"/>
          <w:szCs w:val="22"/>
        </w:rPr>
        <w:t>Resoluciones</w:t>
      </w:r>
    </w:p>
    <w:p w:rsidR="00506741" w:rsidRPr="00956D15" w:rsidRDefault="00506741" w:rsidP="00506741">
      <w:pPr>
        <w:spacing w:before="120" w:after="120"/>
        <w:ind w:left="851" w:right="899"/>
        <w:jc w:val="both"/>
        <w:rPr>
          <w:rFonts w:ascii="Palatino Linotype" w:hAnsi="Palatino Linotype" w:cs="Arial"/>
          <w:i/>
          <w:sz w:val="22"/>
          <w:szCs w:val="22"/>
        </w:rPr>
      </w:pPr>
      <w:r w:rsidRPr="00956D15">
        <w:rPr>
          <w:rFonts w:ascii="Palatino Linotype" w:hAnsi="Palatino Linotype" w:cs="Arial"/>
          <w:b/>
          <w:i/>
          <w:sz w:val="22"/>
          <w:szCs w:val="22"/>
        </w:rPr>
        <w:t>• RDA 5275/13</w:t>
      </w:r>
      <w:r w:rsidRPr="00956D15">
        <w:rPr>
          <w:rFonts w:ascii="Palatino Linotype" w:hAnsi="Palatino Linotype" w:cs="Arial"/>
          <w:i/>
          <w:sz w:val="22"/>
          <w:szCs w:val="22"/>
        </w:rPr>
        <w:t>. Interpuesto en contra de la Secretaría de la Defensa Nacional. Comisionado Ponente Ángel Trinidad Zaldívar.</w:t>
      </w:r>
    </w:p>
    <w:p w:rsidR="00506741" w:rsidRPr="00956D15" w:rsidRDefault="00506741" w:rsidP="00506741">
      <w:pPr>
        <w:spacing w:before="120" w:after="120"/>
        <w:ind w:left="851" w:right="899"/>
        <w:jc w:val="both"/>
        <w:rPr>
          <w:rFonts w:ascii="Palatino Linotype" w:hAnsi="Palatino Linotype" w:cs="Arial"/>
          <w:i/>
          <w:sz w:val="22"/>
          <w:szCs w:val="22"/>
        </w:rPr>
      </w:pPr>
      <w:r w:rsidRPr="00956D15">
        <w:rPr>
          <w:rFonts w:ascii="Palatino Linotype" w:hAnsi="Palatino Linotype" w:cs="Arial"/>
          <w:i/>
          <w:sz w:val="22"/>
          <w:szCs w:val="22"/>
        </w:rPr>
        <w:t xml:space="preserve">• </w:t>
      </w:r>
      <w:r w:rsidRPr="00956D15">
        <w:rPr>
          <w:rFonts w:ascii="Palatino Linotype" w:hAnsi="Palatino Linotype" w:cs="Arial"/>
          <w:b/>
          <w:i/>
          <w:sz w:val="22"/>
          <w:szCs w:val="22"/>
        </w:rPr>
        <w:t>RDA 2937/13</w:t>
      </w:r>
      <w:r w:rsidRPr="00956D15">
        <w:rPr>
          <w:rFonts w:ascii="Palatino Linotype" w:hAnsi="Palatino Linotype" w:cs="Arial"/>
          <w:i/>
          <w:sz w:val="22"/>
          <w:szCs w:val="22"/>
        </w:rPr>
        <w:t>. Interpuesto en contra de LICONSA, S.A. de C.V. Comisionado. Ponente Gerardo Laveaga Rendón.</w:t>
      </w:r>
    </w:p>
    <w:p w:rsidR="00506741" w:rsidRPr="00956D15" w:rsidRDefault="00506741" w:rsidP="00506741">
      <w:pPr>
        <w:spacing w:before="120" w:after="120"/>
        <w:ind w:left="851" w:right="899"/>
        <w:jc w:val="both"/>
        <w:rPr>
          <w:rFonts w:ascii="Palatino Linotype" w:hAnsi="Palatino Linotype" w:cs="Arial"/>
          <w:i/>
          <w:sz w:val="22"/>
          <w:szCs w:val="22"/>
        </w:rPr>
      </w:pPr>
      <w:r w:rsidRPr="00956D15">
        <w:rPr>
          <w:rFonts w:ascii="Palatino Linotype" w:hAnsi="Palatino Linotype" w:cs="Arial"/>
          <w:i/>
          <w:sz w:val="22"/>
          <w:szCs w:val="22"/>
        </w:rPr>
        <w:t xml:space="preserve">• </w:t>
      </w:r>
      <w:r w:rsidRPr="00956D15">
        <w:rPr>
          <w:rFonts w:ascii="Palatino Linotype" w:hAnsi="Palatino Linotype" w:cs="Arial"/>
          <w:b/>
          <w:i/>
          <w:sz w:val="22"/>
          <w:szCs w:val="22"/>
        </w:rPr>
        <w:t>RDA 3609/12</w:t>
      </w:r>
      <w:r w:rsidRPr="00956D15">
        <w:rPr>
          <w:rFonts w:ascii="Palatino Linotype" w:hAnsi="Palatino Linotype" w:cs="Arial"/>
          <w:i/>
          <w:sz w:val="22"/>
          <w:szCs w:val="22"/>
        </w:rPr>
        <w:t>. Interpuesto en contra de la Secretaría de Educación Pública. Comisionada Ponente Sigrid Arzt Colunga.</w:t>
      </w:r>
    </w:p>
    <w:p w:rsidR="00506741" w:rsidRPr="00956D15" w:rsidRDefault="00506741" w:rsidP="00506741">
      <w:pPr>
        <w:spacing w:before="120" w:after="120"/>
        <w:ind w:left="851" w:right="899"/>
        <w:jc w:val="both"/>
        <w:rPr>
          <w:rFonts w:ascii="Palatino Linotype" w:hAnsi="Palatino Linotype" w:cs="Arial"/>
          <w:i/>
          <w:sz w:val="22"/>
          <w:szCs w:val="22"/>
        </w:rPr>
      </w:pPr>
      <w:r w:rsidRPr="00956D15">
        <w:rPr>
          <w:rFonts w:ascii="Palatino Linotype" w:hAnsi="Palatino Linotype" w:cs="Arial"/>
          <w:i/>
          <w:sz w:val="22"/>
          <w:szCs w:val="22"/>
        </w:rPr>
        <w:t xml:space="preserve">• </w:t>
      </w:r>
      <w:r w:rsidRPr="00956D15">
        <w:rPr>
          <w:rFonts w:ascii="Palatino Linotype" w:hAnsi="Palatino Linotype" w:cs="Arial"/>
          <w:b/>
          <w:i/>
          <w:sz w:val="22"/>
          <w:szCs w:val="22"/>
        </w:rPr>
        <w:t>RDA 3361/12</w:t>
      </w:r>
      <w:r w:rsidRPr="00956D15">
        <w:rPr>
          <w:rFonts w:ascii="Palatino Linotype" w:hAnsi="Palatino Linotype" w:cs="Arial"/>
          <w:i/>
          <w:sz w:val="22"/>
          <w:szCs w:val="22"/>
        </w:rPr>
        <w:t>. Interpuesto en contra del Servicio de Administración Tributaria. Comisionada Ponente María Elena Pérez-Jaén Zermeño.</w:t>
      </w:r>
    </w:p>
    <w:p w:rsidR="00506741" w:rsidRPr="00956D15" w:rsidRDefault="00506741" w:rsidP="00506741">
      <w:pPr>
        <w:spacing w:before="120" w:after="120"/>
        <w:ind w:left="851" w:right="899"/>
        <w:jc w:val="both"/>
        <w:rPr>
          <w:rFonts w:ascii="Palatino Linotype" w:hAnsi="Palatino Linotype" w:cs="Arial"/>
          <w:i/>
          <w:sz w:val="22"/>
          <w:szCs w:val="22"/>
        </w:rPr>
      </w:pPr>
      <w:r w:rsidRPr="00956D15">
        <w:rPr>
          <w:rFonts w:ascii="Palatino Linotype" w:hAnsi="Palatino Linotype" w:cs="Arial"/>
          <w:i/>
          <w:sz w:val="22"/>
          <w:szCs w:val="22"/>
        </w:rPr>
        <w:t xml:space="preserve">• </w:t>
      </w:r>
      <w:r w:rsidRPr="00956D15">
        <w:rPr>
          <w:rFonts w:ascii="Palatino Linotype" w:hAnsi="Palatino Linotype" w:cs="Arial"/>
          <w:b/>
          <w:i/>
          <w:sz w:val="22"/>
          <w:szCs w:val="22"/>
        </w:rPr>
        <w:t>RDA 0563/12</w:t>
      </w:r>
      <w:r w:rsidRPr="00956D15">
        <w:rPr>
          <w:rFonts w:ascii="Palatino Linotype" w:hAnsi="Palatino Linotype" w:cs="Arial"/>
          <w:i/>
          <w:sz w:val="22"/>
          <w:szCs w:val="22"/>
        </w:rPr>
        <w:t>. Interpuesto en contra de la Secretaría de la Función Pública. Comisionada Ponente Jacqueline Peschard Mariscal.” (SIC)</w:t>
      </w:r>
    </w:p>
    <w:p w:rsidR="00506741" w:rsidRPr="00956D15" w:rsidRDefault="00506741" w:rsidP="00506741">
      <w:pPr>
        <w:spacing w:before="100" w:beforeAutospacing="1" w:after="100" w:afterAutospacing="1" w:line="360" w:lineRule="auto"/>
        <w:jc w:val="both"/>
        <w:rPr>
          <w:rFonts w:ascii="Palatino Linotype" w:hAnsi="Palatino Linotype"/>
        </w:rPr>
      </w:pPr>
      <w:r w:rsidRPr="00956D15">
        <w:rPr>
          <w:rFonts w:ascii="Palatino Linotype" w:hAnsi="Palatino Linotype"/>
        </w:rPr>
        <w:t xml:space="preserve">En ese orden de ideas, se estima que el requerimiento relativo al nombre como presupuesto de procedibilidad, </w:t>
      </w:r>
      <w:r w:rsidRPr="00956D15">
        <w:rPr>
          <w:rFonts w:ascii="Palatino Linotype" w:hAnsi="Palatino Linotype" w:cs="Arial"/>
        </w:rPr>
        <w:t>podría</w:t>
      </w:r>
      <w:r w:rsidRPr="00956D15">
        <w:rPr>
          <w:rFonts w:ascii="Palatino Linotype" w:hAnsi="Palatino Linotype"/>
        </w:rPr>
        <w:t xml:space="preserve"> limitar el ejercicio del derecho de acceso a la información pública, debido a que, el hecho de solicitar la identificación del hoy </w:t>
      </w:r>
      <w:r w:rsidRPr="00956D15">
        <w:rPr>
          <w:rFonts w:ascii="Palatino Linotype" w:hAnsi="Palatino Linotype" w:cs="Arial"/>
          <w:b/>
        </w:rPr>
        <w:t>RECURRENTE</w:t>
      </w:r>
      <w:r w:rsidRPr="00956D15">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956D15">
        <w:rPr>
          <w:rFonts w:ascii="Palatino Linotype" w:hAnsi="Palatino Linotype"/>
          <w:szCs w:val="20"/>
        </w:rPr>
        <w:t>derecho</w:t>
      </w:r>
      <w:r w:rsidRPr="00956D15">
        <w:rPr>
          <w:rFonts w:ascii="Palatino Linotype" w:hAnsi="Palatino Linotype"/>
        </w:rPr>
        <w:t xml:space="preserve"> fundamental.</w:t>
      </w:r>
    </w:p>
    <w:p w:rsidR="00506741" w:rsidRPr="00956D15" w:rsidRDefault="00506741" w:rsidP="00506741">
      <w:pPr>
        <w:spacing w:before="100" w:beforeAutospacing="1" w:after="100" w:afterAutospacing="1" w:line="360" w:lineRule="auto"/>
        <w:jc w:val="both"/>
        <w:rPr>
          <w:rFonts w:ascii="Palatino Linotype" w:hAnsi="Palatino Linotype"/>
        </w:rPr>
      </w:pPr>
      <w:r w:rsidRPr="00956D15">
        <w:rPr>
          <w:rFonts w:ascii="Palatino Linotype" w:hAnsi="Palatino Linotype"/>
        </w:rPr>
        <w:t xml:space="preserve">Aunado a ello, para el estudio de la materia sobre la que se resuelve el presente recurso de revisión, resulta intrascendente conocer el nombre de la persona que lo hubiere </w:t>
      </w:r>
      <w:r w:rsidRPr="00956D15">
        <w:rPr>
          <w:rFonts w:ascii="Palatino Linotype" w:hAnsi="Palatino Linotype"/>
        </w:rPr>
        <w:lastRenderedPageBreak/>
        <w:t xml:space="preserve">promovido, en virtud de que tanto la </w:t>
      </w:r>
      <w:r w:rsidRPr="00956D15">
        <w:rPr>
          <w:rFonts w:ascii="Palatino Linotype" w:hAnsi="Palatino Linotype" w:cs="Arial"/>
        </w:rPr>
        <w:t>Constitución</w:t>
      </w:r>
      <w:r w:rsidRPr="00956D15">
        <w:rPr>
          <w:rFonts w:ascii="Palatino Linotype" w:hAnsi="Palatino Linotype"/>
        </w:rPr>
        <w:t xml:space="preserve"> Federal, como la Constitución Política del Estado </w:t>
      </w:r>
      <w:r w:rsidRPr="00956D15">
        <w:rPr>
          <w:rFonts w:ascii="Palatino Linotype" w:hAnsi="Palatino Linotype"/>
          <w:szCs w:val="20"/>
        </w:rPr>
        <w:t>Libre</w:t>
      </w:r>
      <w:r w:rsidRPr="00956D15">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506741" w:rsidRPr="00956D15" w:rsidRDefault="00506741" w:rsidP="00506741">
      <w:pPr>
        <w:spacing w:before="100" w:beforeAutospacing="1" w:after="100" w:afterAutospacing="1" w:line="360" w:lineRule="auto"/>
        <w:jc w:val="both"/>
        <w:rPr>
          <w:rFonts w:ascii="Palatino Linotype" w:hAnsi="Palatino Linotype"/>
        </w:rPr>
      </w:pPr>
      <w:r w:rsidRPr="00956D15">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956D15">
        <w:rPr>
          <w:rFonts w:ascii="Palatino Linotype" w:hAnsi="Palatino Linotype"/>
          <w:szCs w:val="20"/>
        </w:rPr>
        <w:t>debido</w:t>
      </w:r>
      <w:r w:rsidRPr="00956D15">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56D15">
        <w:rPr>
          <w:rFonts w:ascii="Palatino Linotype" w:hAnsi="Palatino Linotype" w:cs="Arial"/>
          <w:b/>
        </w:rPr>
        <w:t>EL RECURRENTE</w:t>
      </w:r>
      <w:r w:rsidRPr="00956D15">
        <w:rPr>
          <w:rFonts w:ascii="Palatino Linotype" w:hAnsi="Palatino Linotype"/>
        </w:rPr>
        <w:t>, es la misma persona que realizó la solicitud de acceso a la información pública que ahora se impugna.</w:t>
      </w:r>
    </w:p>
    <w:p w:rsidR="00506741" w:rsidRPr="00956D15" w:rsidRDefault="00506741" w:rsidP="00506741">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956D15">
        <w:rPr>
          <w:rFonts w:ascii="Palatino Linotype" w:hAnsi="Palatino Linotype"/>
        </w:rPr>
        <w:t xml:space="preserve">En adición a lo anterior, el propio artículo 180 en su último párrafo establece que cuando el recurso se interponga de </w:t>
      </w:r>
      <w:r w:rsidRPr="00956D15">
        <w:rPr>
          <w:rFonts w:ascii="Palatino Linotype" w:hAnsi="Palatino Linotype"/>
          <w:szCs w:val="20"/>
        </w:rPr>
        <w:t>manera</w:t>
      </w:r>
      <w:r w:rsidRPr="00956D15">
        <w:rPr>
          <w:rFonts w:ascii="Palatino Linotype" w:hAnsi="Palatino Linotype"/>
        </w:rPr>
        <w:t xml:space="preserve"> electrónica no será indispensable que contenga determinados requisitos, entre ellos, el nombre del hoy</w:t>
      </w:r>
      <w:r w:rsidRPr="00956D15">
        <w:rPr>
          <w:rFonts w:ascii="Palatino Linotype" w:hAnsi="Palatino Linotype" w:cs="Arial"/>
          <w:b/>
        </w:rPr>
        <w:t xml:space="preserve"> RECURRENTE</w:t>
      </w:r>
      <w:r w:rsidRPr="00956D15">
        <w:rPr>
          <w:rFonts w:ascii="Palatino Linotype" w:hAnsi="Palatino Linotype"/>
        </w:rPr>
        <w:t xml:space="preserve">, por lo que en el presente caso, al haber sido presentado el recurso de revisión vía </w:t>
      </w:r>
      <w:r w:rsidRPr="00956D15">
        <w:rPr>
          <w:rFonts w:ascii="Palatino Linotype" w:hAnsi="Palatino Linotype"/>
          <w:b/>
        </w:rPr>
        <w:t>SAIMEX</w:t>
      </w:r>
      <w:r w:rsidRPr="00956D15">
        <w:rPr>
          <w:rFonts w:ascii="Palatino Linotype" w:hAnsi="Palatino Linotype"/>
        </w:rPr>
        <w:t>, dicho requisito resulta innecesario.</w:t>
      </w:r>
    </w:p>
    <w:p w:rsidR="00992CD0" w:rsidRPr="00956D15" w:rsidRDefault="0009154F" w:rsidP="00992CD0">
      <w:pPr>
        <w:autoSpaceDE w:val="0"/>
        <w:autoSpaceDN w:val="0"/>
        <w:adjustRightInd w:val="0"/>
        <w:spacing w:before="100" w:beforeAutospacing="1" w:after="100" w:afterAutospacing="1" w:line="360" w:lineRule="auto"/>
        <w:jc w:val="both"/>
        <w:rPr>
          <w:rFonts w:ascii="Palatino Linotype" w:hAnsi="Palatino Linotype"/>
          <w:color w:val="000000"/>
        </w:rPr>
      </w:pPr>
      <w:r w:rsidRPr="00956D15">
        <w:rPr>
          <w:rFonts w:ascii="Palatino Linotype" w:hAnsi="Palatino Linotype" w:cs="Arial"/>
          <w:b/>
          <w:sz w:val="28"/>
          <w:szCs w:val="28"/>
        </w:rPr>
        <w:lastRenderedPageBreak/>
        <w:t>QUINTO.</w:t>
      </w:r>
      <w:r w:rsidRPr="00956D15">
        <w:rPr>
          <w:rFonts w:ascii="Palatino Linotype" w:hAnsi="Palatino Linotype" w:cs="Arial"/>
          <w:b/>
          <w:color w:val="000000" w:themeColor="text1"/>
        </w:rPr>
        <w:t xml:space="preserve"> </w:t>
      </w:r>
      <w:r w:rsidRPr="00956D15">
        <w:rPr>
          <w:rFonts w:ascii="Palatino Linotype" w:hAnsi="Palatino Linotype" w:cs="Arial"/>
          <w:b/>
          <w:color w:val="000000"/>
        </w:rPr>
        <w:t>Estudio y resolución del asunto.</w:t>
      </w:r>
      <w:r w:rsidRPr="00956D15">
        <w:rPr>
          <w:rFonts w:ascii="Palatino Linotype" w:hAnsi="Palatino Linotype" w:cs="Arial"/>
        </w:rPr>
        <w:t xml:space="preserve"> </w:t>
      </w:r>
      <w:r w:rsidR="00992CD0" w:rsidRPr="00956D15">
        <w:rPr>
          <w:rFonts w:ascii="Palatino Linotype" w:hAnsi="Palatino Linotype"/>
        </w:rPr>
        <w:t xml:space="preserve">Una vez determinada la vía sobre la que versará el presente recurso y previa revisión del expediente electrónico formado en </w:t>
      </w:r>
      <w:r w:rsidR="00992CD0" w:rsidRPr="00956D15">
        <w:rPr>
          <w:rFonts w:ascii="Palatino Linotype" w:hAnsi="Palatino Linotype"/>
          <w:b/>
        </w:rPr>
        <w:t>EL SAIMEX</w:t>
      </w:r>
      <w:r w:rsidR="00992CD0" w:rsidRPr="00956D15">
        <w:rPr>
          <w:rFonts w:ascii="Palatino Linotype" w:hAnsi="Palatino Linotype"/>
        </w:rPr>
        <w:t xml:space="preserve"> motivo de la solicitud de información, se precisa que </w:t>
      </w:r>
      <w:r w:rsidR="00992CD0" w:rsidRPr="00956D15">
        <w:rPr>
          <w:rFonts w:ascii="Palatino Linotype" w:hAnsi="Palatino Linotype"/>
          <w:b/>
          <w:color w:val="000000"/>
        </w:rPr>
        <w:t>EL RECURRENTE</w:t>
      </w:r>
      <w:r w:rsidR="00992CD0" w:rsidRPr="00956D15">
        <w:rPr>
          <w:rFonts w:ascii="Palatino Linotype" w:hAnsi="Palatino Linotype"/>
          <w:color w:val="000000"/>
        </w:rPr>
        <w:t xml:space="preserve"> solicitó al </w:t>
      </w:r>
      <w:r w:rsidR="00992CD0" w:rsidRPr="00956D15">
        <w:rPr>
          <w:rFonts w:ascii="Palatino Linotype" w:hAnsi="Palatino Linotype" w:cs="Arial"/>
          <w:b/>
          <w:color w:val="000000"/>
        </w:rPr>
        <w:t>SUJETO OBLIGADO</w:t>
      </w:r>
      <w:r w:rsidR="00992CD0" w:rsidRPr="00956D15">
        <w:rPr>
          <w:rFonts w:ascii="Palatino Linotype" w:hAnsi="Palatino Linotype"/>
          <w:color w:val="000000"/>
        </w:rPr>
        <w:t xml:space="preserve"> la versión pública de los juicio</w:t>
      </w:r>
      <w:r w:rsidR="00A9752A" w:rsidRPr="00956D15">
        <w:rPr>
          <w:rFonts w:ascii="Palatino Linotype" w:hAnsi="Palatino Linotype"/>
          <w:color w:val="000000"/>
        </w:rPr>
        <w:t>s</w:t>
      </w:r>
      <w:r w:rsidR="00992CD0" w:rsidRPr="00956D15">
        <w:rPr>
          <w:rFonts w:ascii="Palatino Linotype" w:hAnsi="Palatino Linotype"/>
          <w:color w:val="000000"/>
        </w:rPr>
        <w:t xml:space="preserve"> tramitados para defender las áreas de donación que se encuentran en el Ayuntamiento y se ganaron en 2012.</w:t>
      </w:r>
    </w:p>
    <w:p w:rsidR="00992CD0" w:rsidRPr="00956D15" w:rsidRDefault="00992CD0" w:rsidP="00992CD0">
      <w:pPr>
        <w:spacing w:before="100" w:beforeAutospacing="1" w:after="100" w:afterAutospacing="1" w:line="360" w:lineRule="auto"/>
        <w:jc w:val="both"/>
        <w:rPr>
          <w:rFonts w:ascii="Palatino Linotype" w:hAnsi="Palatino Linotype" w:cs="Arial"/>
        </w:rPr>
      </w:pPr>
      <w:r w:rsidRPr="00956D15">
        <w:rPr>
          <w:rFonts w:ascii="Palatino Linotype" w:hAnsi="Palatino Linotype" w:cs="Arial"/>
        </w:rPr>
        <w:t xml:space="preserve">Así, de la revisión a las constancias que obran en </w:t>
      </w:r>
      <w:r w:rsidR="00393CD0" w:rsidRPr="00956D15">
        <w:rPr>
          <w:rFonts w:ascii="Palatino Linotype" w:hAnsi="Palatino Linotype" w:cs="Arial"/>
        </w:rPr>
        <w:t>dicho expediente electrónico</w:t>
      </w:r>
      <w:r w:rsidRPr="00956D15">
        <w:rPr>
          <w:rFonts w:ascii="Palatino Linotype" w:hAnsi="Palatino Linotype" w:cs="Arial"/>
        </w:rPr>
        <w:t xml:space="preserve">, se puede advertir que la Titular de la Unidad de Transparencia turnó mediante requerimientos el contenido de la solicitud de información al Servidor Público Habilitado </w:t>
      </w:r>
      <w:r w:rsidR="00393CD0" w:rsidRPr="00956D15">
        <w:rPr>
          <w:rFonts w:ascii="Palatino Linotype" w:hAnsi="Palatino Linotype" w:cs="Arial"/>
        </w:rPr>
        <w:t xml:space="preserve">que </w:t>
      </w:r>
      <w:r w:rsidRPr="00956D15">
        <w:rPr>
          <w:rFonts w:ascii="Palatino Linotype" w:hAnsi="Palatino Linotype" w:cs="Arial"/>
        </w:rPr>
        <w:t>consider</w:t>
      </w:r>
      <w:r w:rsidR="00393CD0" w:rsidRPr="00956D15">
        <w:rPr>
          <w:rFonts w:ascii="Palatino Linotype" w:hAnsi="Palatino Linotype" w:cs="Arial"/>
        </w:rPr>
        <w:t xml:space="preserve">ó </w:t>
      </w:r>
      <w:r w:rsidRPr="00956D15">
        <w:rPr>
          <w:rFonts w:ascii="Palatino Linotype" w:hAnsi="Palatino Linotype" w:cs="Arial"/>
        </w:rPr>
        <w:t xml:space="preserve">competente; ello de conformidad con el artículo 162 de la Ley de la materia; </w:t>
      </w:r>
      <w:r w:rsidR="00393CD0" w:rsidRPr="00956D15">
        <w:rPr>
          <w:rFonts w:ascii="Palatino Linotype" w:hAnsi="Palatino Linotype" w:cs="Arial"/>
        </w:rPr>
        <w:t xml:space="preserve">y el Reglamento Orgánico de la Administración Pública Municipal de Huixquilucan, Estado de México 2019; </w:t>
      </w:r>
      <w:r w:rsidRPr="00956D15">
        <w:rPr>
          <w:rFonts w:ascii="Palatino Linotype" w:hAnsi="Palatino Linotype" w:cs="Arial"/>
        </w:rPr>
        <w:t>es decir, al S</w:t>
      </w:r>
      <w:r w:rsidR="00393CD0" w:rsidRPr="00956D15">
        <w:rPr>
          <w:rFonts w:ascii="Palatino Linotype" w:hAnsi="Palatino Linotype" w:cs="Arial"/>
        </w:rPr>
        <w:t>ecretario del Ayuntamiento</w:t>
      </w:r>
      <w:r w:rsidRPr="00956D15">
        <w:rPr>
          <w:rFonts w:ascii="Palatino Linotype" w:hAnsi="Palatino Linotype" w:cs="Arial"/>
        </w:rPr>
        <w:t>; tal y como se puede advertir de las imágenes que a continuación se insertan:</w:t>
      </w:r>
    </w:p>
    <w:p w:rsidR="00EB1FFB" w:rsidRPr="00956D15" w:rsidRDefault="00393CD0" w:rsidP="00393CD0">
      <w:pPr>
        <w:pStyle w:val="Prrafodelista"/>
        <w:widowControl w:val="0"/>
        <w:tabs>
          <w:tab w:val="left" w:pos="1418"/>
        </w:tabs>
        <w:autoSpaceDE w:val="0"/>
        <w:autoSpaceDN w:val="0"/>
        <w:adjustRightInd w:val="0"/>
        <w:spacing w:before="200" w:after="200" w:line="360" w:lineRule="auto"/>
        <w:ind w:left="0"/>
        <w:jc w:val="center"/>
        <w:rPr>
          <w:rFonts w:ascii="Palatino Linotype" w:hAnsi="Palatino Linotype"/>
          <w:b/>
        </w:rPr>
      </w:pPr>
      <w:r w:rsidRPr="00956D15">
        <w:rPr>
          <w:noProof/>
          <w:lang w:eastAsia="es-MX"/>
        </w:rPr>
        <mc:AlternateContent>
          <mc:Choice Requires="wps">
            <w:drawing>
              <wp:anchor distT="0" distB="0" distL="114300" distR="114300" simplePos="0" relativeHeight="251663360" behindDoc="0" locked="0" layoutInCell="1" allowOverlap="1" wp14:anchorId="0619BFD1" wp14:editId="24E05C57">
                <wp:simplePos x="0" y="0"/>
                <wp:positionH relativeFrom="column">
                  <wp:posOffset>1321479</wp:posOffset>
                </wp:positionH>
                <wp:positionV relativeFrom="paragraph">
                  <wp:posOffset>193281</wp:posOffset>
                </wp:positionV>
                <wp:extent cx="593681" cy="604345"/>
                <wp:effectExtent l="0" t="0" r="16510" b="24765"/>
                <wp:wrapNone/>
                <wp:docPr id="15" name="Elipse 15"/>
                <wp:cNvGraphicFramePr/>
                <a:graphic xmlns:a="http://schemas.openxmlformats.org/drawingml/2006/main">
                  <a:graphicData uri="http://schemas.microsoft.com/office/word/2010/wordprocessingShape">
                    <wps:wsp>
                      <wps:cNvSpPr/>
                      <wps:spPr>
                        <a:xfrm>
                          <a:off x="0" y="0"/>
                          <a:ext cx="593681" cy="60434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D77C991" id="Elipse 15" o:spid="_x0000_s1026" style="position:absolute;margin-left:104.05pt;margin-top:15.2pt;width:46.75pt;height:47.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" filled="f" strokecolor="#1f4d78 [1604]" strokeweight="1.5pt">
                <v:stroke joinstyle="miter"/>
              </v:oval>
            </w:pict>
          </mc:Fallback>
        </mc:AlternateContent>
      </w:r>
      <w:r w:rsidRPr="00956D15">
        <w:rPr>
          <w:noProof/>
          <w:lang w:eastAsia="es-MX"/>
        </w:rPr>
        <w:drawing>
          <wp:inline distT="0" distB="0" distL="0" distR="0" wp14:anchorId="4E433DE9" wp14:editId="04AAF85A">
            <wp:extent cx="5475061" cy="719959"/>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55" t="39853" r="7814" b="47419"/>
                    <a:stretch/>
                  </pic:blipFill>
                  <pic:spPr bwMode="auto">
                    <a:xfrm>
                      <a:off x="0" y="0"/>
                      <a:ext cx="5629278" cy="740238"/>
                    </a:xfrm>
                    <a:prstGeom prst="rect">
                      <a:avLst/>
                    </a:prstGeom>
                    <a:ln>
                      <a:noFill/>
                    </a:ln>
                    <a:extLst>
                      <a:ext uri="{53640926-AAD7-44D8-BBD7-CCE9431645EC}">
                        <a14:shadowObscured xmlns:a14="http://schemas.microsoft.com/office/drawing/2010/main"/>
                      </a:ext>
                    </a:extLst>
                  </pic:spPr>
                </pic:pic>
              </a:graphicData>
            </a:graphic>
          </wp:inline>
        </w:drawing>
      </w:r>
    </w:p>
    <w:p w:rsidR="00EB1FFB" w:rsidRPr="00956D15" w:rsidRDefault="00393CD0" w:rsidP="00393CD0">
      <w:pPr>
        <w:pStyle w:val="Prrafodelista"/>
        <w:widowControl w:val="0"/>
        <w:tabs>
          <w:tab w:val="left" w:pos="1418"/>
        </w:tabs>
        <w:autoSpaceDE w:val="0"/>
        <w:autoSpaceDN w:val="0"/>
        <w:adjustRightInd w:val="0"/>
        <w:spacing w:before="200" w:after="200" w:line="360" w:lineRule="auto"/>
        <w:ind w:left="0"/>
        <w:jc w:val="center"/>
        <w:rPr>
          <w:rFonts w:ascii="Palatino Linotype" w:hAnsi="Palatino Linotype"/>
          <w:b/>
        </w:rPr>
      </w:pPr>
      <w:r w:rsidRPr="00956D15">
        <w:rPr>
          <w:noProof/>
          <w:lang w:eastAsia="es-MX"/>
        </w:rPr>
        <mc:AlternateContent>
          <mc:Choice Requires="wps">
            <w:drawing>
              <wp:anchor distT="0" distB="0" distL="114300" distR="114300" simplePos="0" relativeHeight="251664384" behindDoc="0" locked="0" layoutInCell="1" allowOverlap="1" wp14:anchorId="627A2C6C" wp14:editId="04071171">
                <wp:simplePos x="0" y="0"/>
                <wp:positionH relativeFrom="column">
                  <wp:posOffset>186362</wp:posOffset>
                </wp:positionH>
                <wp:positionV relativeFrom="paragraph">
                  <wp:posOffset>305785</wp:posOffset>
                </wp:positionV>
                <wp:extent cx="5381296" cy="1781132"/>
                <wp:effectExtent l="19050" t="19050" r="10160" b="10160"/>
                <wp:wrapNone/>
                <wp:docPr id="16" name="Elipse 16"/>
                <wp:cNvGraphicFramePr/>
                <a:graphic xmlns:a="http://schemas.openxmlformats.org/drawingml/2006/main">
                  <a:graphicData uri="http://schemas.microsoft.com/office/word/2010/wordprocessingShape">
                    <wps:wsp>
                      <wps:cNvSpPr/>
                      <wps:spPr>
                        <a:xfrm>
                          <a:off x="0" y="0"/>
                          <a:ext cx="5381296" cy="1781132"/>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36440" id="Elipse 16" o:spid="_x0000_s1026" style="position:absolute;margin-left:14.65pt;margin-top:24.1pt;width:423.7pt;height:14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" filled="f" strokecolor="#1f4d78 [1604]" strokeweight="2.25pt">
                <v:stroke joinstyle="miter"/>
              </v:oval>
            </w:pict>
          </mc:Fallback>
        </mc:AlternateContent>
      </w:r>
      <w:r w:rsidRPr="00956D15">
        <w:rPr>
          <w:noProof/>
          <w:lang w:eastAsia="es-MX"/>
        </w:rPr>
        <w:drawing>
          <wp:inline distT="0" distB="0" distL="0" distR="0" wp14:anchorId="53938411" wp14:editId="3F617ACC">
            <wp:extent cx="5385177" cy="2028497"/>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795" t="13551" r="34581" b="56600"/>
                    <a:stretch/>
                  </pic:blipFill>
                  <pic:spPr bwMode="auto">
                    <a:xfrm>
                      <a:off x="0" y="0"/>
                      <a:ext cx="5481793" cy="2064891"/>
                    </a:xfrm>
                    <a:prstGeom prst="rect">
                      <a:avLst/>
                    </a:prstGeom>
                    <a:ln>
                      <a:noFill/>
                    </a:ln>
                    <a:extLst>
                      <a:ext uri="{53640926-AAD7-44D8-BBD7-CCE9431645EC}">
                        <a14:shadowObscured xmlns:a14="http://schemas.microsoft.com/office/drawing/2010/main"/>
                      </a:ext>
                    </a:extLst>
                  </pic:spPr>
                </pic:pic>
              </a:graphicData>
            </a:graphic>
          </wp:inline>
        </w:drawing>
      </w:r>
    </w:p>
    <w:p w:rsidR="00393CD0" w:rsidRPr="00956D15" w:rsidRDefault="00393CD0" w:rsidP="00393CD0">
      <w:pPr>
        <w:spacing w:before="100" w:beforeAutospacing="1" w:after="100" w:afterAutospacing="1" w:line="360" w:lineRule="auto"/>
        <w:jc w:val="both"/>
        <w:rPr>
          <w:rFonts w:ascii="Palatino Linotype" w:hAnsi="Palatino Linotype" w:cs="Arial"/>
        </w:rPr>
      </w:pPr>
      <w:r w:rsidRPr="00956D15">
        <w:rPr>
          <w:rFonts w:ascii="Palatino Linotype" w:hAnsi="Palatino Linotype" w:cs="Arial"/>
        </w:rPr>
        <w:lastRenderedPageBreak/>
        <w:t xml:space="preserve">Bajo ese tenor, la Titular de la Unidad en comento, mediante su respuesta refirió que el Secretario del </w:t>
      </w:r>
      <w:r w:rsidR="00715B45" w:rsidRPr="00956D15">
        <w:rPr>
          <w:rFonts w:ascii="Palatino Linotype" w:hAnsi="Palatino Linotype" w:cs="Arial"/>
        </w:rPr>
        <w:t>Ayuntamiento</w:t>
      </w:r>
      <w:r w:rsidRPr="00956D15">
        <w:rPr>
          <w:rFonts w:ascii="Palatino Linotype" w:hAnsi="Palatino Linotype" w:cs="Arial"/>
        </w:rPr>
        <w:t xml:space="preserve"> </w:t>
      </w:r>
      <w:r w:rsidR="00715B45" w:rsidRPr="00956D15">
        <w:rPr>
          <w:rFonts w:ascii="Palatino Linotype" w:hAnsi="Palatino Linotype" w:cs="Arial"/>
        </w:rPr>
        <w:t>le informó que mediante oficio SHA/DJ/SJCONT/0151/2019, el Subdirector Jurídico de lo Contencioso le hizo de conocimiento que tras haber realizado una búsqueda exhaustiva en los archivos que obran en dicha Subdirección no fue localizada ninguna información relacionada con juicios ganados en el año 2012, para defender áreas de donación que se</w:t>
      </w:r>
      <w:r w:rsidR="000C3ED4" w:rsidRPr="00956D15">
        <w:rPr>
          <w:rFonts w:ascii="Palatino Linotype" w:hAnsi="Palatino Linotype" w:cs="Arial"/>
        </w:rPr>
        <w:t xml:space="preserve"> encuentran en el Ayuntamiento, adjuntando el oficio referido tal como se aprecia enseguida:</w:t>
      </w:r>
    </w:p>
    <w:p w:rsidR="000C3ED4" w:rsidRPr="00956D15" w:rsidRDefault="000C3ED4" w:rsidP="000C3ED4">
      <w:pPr>
        <w:spacing w:before="100" w:beforeAutospacing="1" w:after="100" w:afterAutospacing="1" w:line="360" w:lineRule="auto"/>
        <w:jc w:val="center"/>
        <w:rPr>
          <w:rFonts w:ascii="Palatino Linotype" w:hAnsi="Palatino Linotype" w:cs="Arial"/>
        </w:rPr>
      </w:pPr>
      <w:r w:rsidRPr="00956D15">
        <w:rPr>
          <w:noProof/>
          <w:lang w:eastAsia="es-MX"/>
        </w:rPr>
        <w:drawing>
          <wp:inline distT="0" distB="0" distL="0" distR="0" wp14:anchorId="0454B8BE" wp14:editId="746D9551">
            <wp:extent cx="4192457" cy="5218386"/>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852" t="10323" r="35397" b="15000"/>
                    <a:stretch/>
                  </pic:blipFill>
                  <pic:spPr bwMode="auto">
                    <a:xfrm>
                      <a:off x="0" y="0"/>
                      <a:ext cx="4215038" cy="5246492"/>
                    </a:xfrm>
                    <a:prstGeom prst="rect">
                      <a:avLst/>
                    </a:prstGeom>
                    <a:ln>
                      <a:noFill/>
                    </a:ln>
                    <a:extLst>
                      <a:ext uri="{53640926-AAD7-44D8-BBD7-CCE9431645EC}">
                        <a14:shadowObscured xmlns:a14="http://schemas.microsoft.com/office/drawing/2010/main"/>
                      </a:ext>
                    </a:extLst>
                  </pic:spPr>
                </pic:pic>
              </a:graphicData>
            </a:graphic>
          </wp:inline>
        </w:drawing>
      </w:r>
    </w:p>
    <w:p w:rsidR="000C3ED4" w:rsidRPr="00956D15" w:rsidRDefault="000C3ED4" w:rsidP="000C3ED4">
      <w:pPr>
        <w:spacing w:before="100" w:beforeAutospacing="1" w:after="100" w:afterAutospacing="1" w:line="360" w:lineRule="auto"/>
        <w:jc w:val="center"/>
        <w:rPr>
          <w:rFonts w:ascii="Palatino Linotype" w:hAnsi="Palatino Linotype" w:cs="Arial"/>
        </w:rPr>
      </w:pPr>
      <w:r w:rsidRPr="00956D15">
        <w:rPr>
          <w:noProof/>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643562</wp:posOffset>
                </wp:positionH>
                <wp:positionV relativeFrom="paragraph">
                  <wp:posOffset>862768</wp:posOffset>
                </wp:positionV>
                <wp:extent cx="4776951" cy="1413641"/>
                <wp:effectExtent l="19050" t="19050" r="24130" b="15240"/>
                <wp:wrapNone/>
                <wp:docPr id="19" name="Elipse 19"/>
                <wp:cNvGraphicFramePr/>
                <a:graphic xmlns:a="http://schemas.openxmlformats.org/drawingml/2006/main">
                  <a:graphicData uri="http://schemas.microsoft.com/office/word/2010/wordprocessingShape">
                    <wps:wsp>
                      <wps:cNvSpPr/>
                      <wps:spPr>
                        <a:xfrm>
                          <a:off x="0" y="0"/>
                          <a:ext cx="4776951" cy="1413641"/>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991EE9" id="Elipse 19" o:spid="_x0000_s1026" style="position:absolute;margin-left:50.65pt;margin-top:67.95pt;width:376.15pt;height:1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" filled="f" strokecolor="#1f4d78 [1604]" strokeweight="2.25pt">
                <v:stroke joinstyle="miter"/>
              </v:oval>
            </w:pict>
          </mc:Fallback>
        </mc:AlternateContent>
      </w:r>
      <w:r w:rsidRPr="00956D15">
        <w:rPr>
          <w:noProof/>
          <w:lang w:eastAsia="es-MX"/>
        </w:rPr>
        <w:drawing>
          <wp:inline distT="0" distB="0" distL="0" distR="0" wp14:anchorId="2B109ABA" wp14:editId="6F703FC3">
            <wp:extent cx="5346655" cy="7241627"/>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121" t="10001" r="34853" b="10483"/>
                    <a:stretch/>
                  </pic:blipFill>
                  <pic:spPr bwMode="auto">
                    <a:xfrm>
                      <a:off x="0" y="0"/>
                      <a:ext cx="5374579" cy="7279448"/>
                    </a:xfrm>
                    <a:prstGeom prst="rect">
                      <a:avLst/>
                    </a:prstGeom>
                    <a:ln>
                      <a:noFill/>
                    </a:ln>
                    <a:extLst>
                      <a:ext uri="{53640926-AAD7-44D8-BBD7-CCE9431645EC}">
                        <a14:shadowObscured xmlns:a14="http://schemas.microsoft.com/office/drawing/2010/main"/>
                      </a:ext>
                    </a:extLst>
                  </pic:spPr>
                </pic:pic>
              </a:graphicData>
            </a:graphic>
          </wp:inline>
        </w:drawing>
      </w:r>
    </w:p>
    <w:p w:rsidR="000C3ED4" w:rsidRPr="00956D15" w:rsidRDefault="00393CD0" w:rsidP="00393CD0">
      <w:pPr>
        <w:spacing w:before="100" w:beforeAutospacing="1" w:after="100" w:afterAutospacing="1" w:line="360" w:lineRule="auto"/>
        <w:jc w:val="both"/>
        <w:rPr>
          <w:rFonts w:ascii="Palatino Linotype" w:hAnsi="Palatino Linotype" w:cs="Arial"/>
        </w:rPr>
      </w:pPr>
      <w:r w:rsidRPr="00956D15">
        <w:rPr>
          <w:rFonts w:ascii="Palatino Linotype" w:hAnsi="Palatino Linotype" w:cs="Arial"/>
        </w:rPr>
        <w:lastRenderedPageBreak/>
        <w:t xml:space="preserve">Derivado de lo anterior, </w:t>
      </w:r>
      <w:r w:rsidRPr="00956D15">
        <w:rPr>
          <w:rFonts w:ascii="Palatino Linotype" w:hAnsi="Palatino Linotype" w:cs="Arial"/>
          <w:b/>
        </w:rPr>
        <w:t>EL RECURRENTE</w:t>
      </w:r>
      <w:r w:rsidRPr="00956D15">
        <w:rPr>
          <w:rFonts w:ascii="Palatino Linotype" w:hAnsi="Palatino Linotype" w:cs="Arial"/>
        </w:rPr>
        <w:t xml:space="preserve"> interpuso </w:t>
      </w:r>
      <w:r w:rsidR="00715B45" w:rsidRPr="00956D15">
        <w:rPr>
          <w:rFonts w:ascii="Palatino Linotype" w:hAnsi="Palatino Linotype" w:cs="Arial"/>
        </w:rPr>
        <w:t xml:space="preserve">el </w:t>
      </w:r>
      <w:r w:rsidRPr="00956D15">
        <w:rPr>
          <w:rFonts w:ascii="Palatino Linotype" w:hAnsi="Palatino Linotype" w:cs="Arial"/>
        </w:rPr>
        <w:t xml:space="preserve">recurso de revisión que nos ocupa, en </w:t>
      </w:r>
      <w:r w:rsidR="00715B45" w:rsidRPr="00956D15">
        <w:rPr>
          <w:rFonts w:ascii="Palatino Linotype" w:hAnsi="Palatino Linotype" w:cs="Arial"/>
        </w:rPr>
        <w:t xml:space="preserve">el que </w:t>
      </w:r>
      <w:r w:rsidRPr="00956D15">
        <w:rPr>
          <w:rFonts w:ascii="Palatino Linotype" w:hAnsi="Palatino Linotype" w:cs="Arial"/>
        </w:rPr>
        <w:t xml:space="preserve">se inconformó de la respuesta y de la negativa </w:t>
      </w:r>
      <w:r w:rsidR="000C3ED4" w:rsidRPr="00956D15">
        <w:rPr>
          <w:rFonts w:ascii="Palatino Linotype" w:hAnsi="Palatino Linotype" w:cs="Arial"/>
        </w:rPr>
        <w:t xml:space="preserve">a entregar la información solicitada. </w:t>
      </w:r>
    </w:p>
    <w:p w:rsidR="00393CD0" w:rsidRPr="00956D15" w:rsidRDefault="00393CD0" w:rsidP="00393CD0">
      <w:pPr>
        <w:spacing w:before="100" w:beforeAutospacing="1" w:after="100" w:afterAutospacing="1" w:line="360" w:lineRule="auto"/>
        <w:jc w:val="both"/>
        <w:rPr>
          <w:rFonts w:ascii="Palatino Linotype" w:hAnsi="Palatino Linotype" w:cs="Arial"/>
          <w:lang w:eastAsia="es-MX"/>
        </w:rPr>
      </w:pPr>
      <w:r w:rsidRPr="00956D15">
        <w:rPr>
          <w:rFonts w:ascii="Palatino Linotype" w:hAnsi="Palatino Linotype" w:cs="Arial"/>
          <w:lang w:eastAsia="es-MX"/>
        </w:rPr>
        <w:t xml:space="preserve">Bajo ese tenor, es necesario precisar que tanto  </w:t>
      </w:r>
      <w:r w:rsidRPr="00956D15">
        <w:rPr>
          <w:rFonts w:ascii="Palatino Linotype" w:hAnsi="Palatino Linotype" w:cs="Arial"/>
          <w:b/>
          <w:lang w:eastAsia="es-MX"/>
        </w:rPr>
        <w:t xml:space="preserve">EL SUJETO OBLIGADO </w:t>
      </w:r>
      <w:r w:rsidRPr="00956D15">
        <w:rPr>
          <w:rFonts w:ascii="Palatino Linotype" w:hAnsi="Palatino Linotype" w:cs="Arial"/>
          <w:lang w:eastAsia="es-MX"/>
        </w:rPr>
        <w:t xml:space="preserve">como </w:t>
      </w:r>
      <w:r w:rsidRPr="00956D15">
        <w:rPr>
          <w:rFonts w:ascii="Palatino Linotype" w:hAnsi="Palatino Linotype" w:cs="Arial"/>
          <w:b/>
          <w:lang w:eastAsia="es-MX"/>
        </w:rPr>
        <w:t xml:space="preserve">EL RECURRENTE, </w:t>
      </w:r>
      <w:r w:rsidRPr="00956D15">
        <w:rPr>
          <w:rFonts w:ascii="Palatino Linotype" w:hAnsi="Palatino Linotype" w:cs="Arial"/>
          <w:lang w:eastAsia="es-MX"/>
        </w:rPr>
        <w:t>fueron omisos en realizar manifestaciones en torno a los recursos de revisión objeto del presente estudio.</w:t>
      </w:r>
    </w:p>
    <w:p w:rsidR="008667B0" w:rsidRPr="00956D15" w:rsidRDefault="000C3ED4" w:rsidP="008667B0">
      <w:pPr>
        <w:spacing w:before="100" w:beforeAutospacing="1" w:after="100" w:afterAutospacing="1" w:line="360" w:lineRule="auto"/>
        <w:jc w:val="both"/>
        <w:rPr>
          <w:rFonts w:ascii="Palatino Linotype" w:hAnsi="Palatino Linotype" w:cs="Arial"/>
          <w:bCs/>
          <w:szCs w:val="22"/>
        </w:rPr>
      </w:pPr>
      <w:r w:rsidRPr="00956D15">
        <w:rPr>
          <w:rFonts w:ascii="Palatino Linotype" w:hAnsi="Palatino Linotype" w:cs="Arial"/>
          <w:lang w:eastAsia="es-MX"/>
        </w:rPr>
        <w:t xml:space="preserve">Ahora bien, en primer término </w:t>
      </w:r>
      <w:r w:rsidR="008667B0" w:rsidRPr="00956D15">
        <w:rPr>
          <w:rFonts w:ascii="Palatino Linotype" w:hAnsi="Palatino Linotype" w:cs="Arial"/>
          <w:bCs/>
          <w:szCs w:val="22"/>
        </w:rPr>
        <w:t xml:space="preserve">este Órgano Garante </w:t>
      </w:r>
      <w:r w:rsidR="008667B0" w:rsidRPr="00956D15">
        <w:rPr>
          <w:rFonts w:ascii="Palatino Linotype" w:hAnsi="Palatino Linotype"/>
        </w:rPr>
        <w:t xml:space="preserve">procede al análisis de la naturaleza jurídica de la información solicitada, a fin de determinar si </w:t>
      </w:r>
      <w:r w:rsidR="008667B0" w:rsidRPr="00956D15">
        <w:rPr>
          <w:rFonts w:ascii="Palatino Linotype" w:hAnsi="Palatino Linotype"/>
          <w:b/>
        </w:rPr>
        <w:t xml:space="preserve">EL SUJETO OBLIGADO </w:t>
      </w:r>
      <w:r w:rsidR="008667B0" w:rsidRPr="00956D15">
        <w:rPr>
          <w:rFonts w:ascii="Palatino Linotype" w:hAnsi="Palatino Linotype"/>
        </w:rPr>
        <w:t>genera, posee o administra la información solicitada; y si, le reviste en consecuencia el carácter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8667B0" w:rsidRPr="00956D15" w:rsidRDefault="008667B0" w:rsidP="008667B0">
      <w:pPr>
        <w:ind w:left="851" w:right="850"/>
        <w:jc w:val="both"/>
        <w:rPr>
          <w:rFonts w:ascii="Palatino Linotype" w:hAnsi="Palatino Linotype" w:cs="Arial"/>
          <w:i/>
          <w:sz w:val="22"/>
        </w:rPr>
      </w:pPr>
      <w:r w:rsidRPr="00956D15">
        <w:rPr>
          <w:rFonts w:ascii="Palatino Linotype" w:hAnsi="Palatino Linotype" w:cs="Arial"/>
          <w:b/>
          <w:i/>
          <w:sz w:val="22"/>
        </w:rPr>
        <w:t>“Artículo 6o.</w:t>
      </w:r>
      <w:r w:rsidRPr="00956D15">
        <w:rPr>
          <w:rFonts w:ascii="Palatino Linotype" w:hAnsi="Palatino Linotype" w:cs="Arial"/>
          <w:i/>
          <w:sz w:val="22"/>
        </w:rPr>
        <w:t xml:space="preserve">  . . .</w:t>
      </w:r>
    </w:p>
    <w:p w:rsidR="008667B0" w:rsidRPr="00956D15" w:rsidRDefault="008667B0" w:rsidP="008667B0">
      <w:pPr>
        <w:ind w:left="851" w:right="850"/>
        <w:jc w:val="both"/>
        <w:rPr>
          <w:rFonts w:ascii="Palatino Linotype" w:hAnsi="Palatino Linotype" w:cs="Arial"/>
          <w:i/>
          <w:color w:val="000000"/>
          <w:sz w:val="22"/>
          <w:lang w:eastAsia="es-MX"/>
        </w:rPr>
      </w:pPr>
      <w:r w:rsidRPr="00956D15">
        <w:rPr>
          <w:rFonts w:ascii="Palatino Linotype" w:hAnsi="Palatino Linotype" w:cs="Arial"/>
          <w:b/>
          <w:bCs/>
          <w:i/>
          <w:color w:val="000000"/>
          <w:sz w:val="22"/>
          <w:lang w:eastAsia="es-MX"/>
        </w:rPr>
        <w:t>A.</w:t>
      </w:r>
      <w:r w:rsidRPr="00956D15">
        <w:rPr>
          <w:rFonts w:ascii="Palatino Linotype" w:hAnsi="Palatino Linotype" w:cs="Arial"/>
          <w:i/>
          <w:color w:val="000000"/>
          <w:sz w:val="22"/>
          <w:lang w:eastAsia="es-MX"/>
        </w:rPr>
        <w:t xml:space="preserve"> Para el ejercicio del derecho de acceso a la información, la Federación y las entidades federativas, en el ámbito de sus respectivas competencias, se regirán por los siguientes principios y bases:</w:t>
      </w:r>
    </w:p>
    <w:p w:rsidR="008667B0" w:rsidRPr="00956D15" w:rsidRDefault="008667B0" w:rsidP="008667B0">
      <w:pPr>
        <w:ind w:left="851" w:right="850"/>
        <w:jc w:val="both"/>
        <w:rPr>
          <w:rFonts w:ascii="Palatino Linotype" w:hAnsi="Palatino Linotype" w:cs="Arial"/>
          <w:i/>
          <w:sz w:val="22"/>
        </w:rPr>
      </w:pPr>
      <w:r w:rsidRPr="00956D15">
        <w:rPr>
          <w:rFonts w:ascii="Palatino Linotype" w:hAnsi="Palatino Linotype" w:cs="Arial"/>
          <w:b/>
          <w:bCs/>
          <w:i/>
          <w:color w:val="000000"/>
          <w:sz w:val="22"/>
          <w:lang w:eastAsia="es-MX"/>
        </w:rPr>
        <w:t xml:space="preserve">I. </w:t>
      </w:r>
      <w:r w:rsidRPr="00956D15">
        <w:rPr>
          <w:rFonts w:ascii="Palatino Linotype" w:hAnsi="Palatino Linotype" w:cs="Arial"/>
          <w:i/>
          <w:color w:val="000000"/>
          <w:sz w:val="22"/>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956D15">
        <w:rPr>
          <w:rFonts w:ascii="Palatino Linotype" w:hAnsi="Palatino Linotype" w:cs="Arial"/>
          <w:i/>
          <w:sz w:val="22"/>
        </w:rPr>
        <w:t xml:space="preserve"> </w:t>
      </w:r>
      <w:r w:rsidRPr="00956D15">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8667B0" w:rsidRPr="00956D15" w:rsidRDefault="008667B0" w:rsidP="008667B0">
      <w:pPr>
        <w:ind w:left="851" w:right="850"/>
        <w:jc w:val="both"/>
        <w:rPr>
          <w:rFonts w:ascii="Palatino Linotype" w:hAnsi="Palatino Linotype" w:cs="Arial"/>
          <w:i/>
          <w:color w:val="000000"/>
          <w:sz w:val="22"/>
          <w:lang w:eastAsia="es-MX"/>
        </w:rPr>
      </w:pPr>
      <w:r w:rsidRPr="00956D15">
        <w:rPr>
          <w:rFonts w:ascii="Palatino Linotype" w:hAnsi="Palatino Linotype" w:cs="Arial"/>
          <w:b/>
          <w:bCs/>
          <w:i/>
          <w:color w:val="000000"/>
          <w:sz w:val="22"/>
          <w:lang w:eastAsia="es-MX"/>
        </w:rPr>
        <w:lastRenderedPageBreak/>
        <w:t xml:space="preserve">II. </w:t>
      </w:r>
      <w:r w:rsidRPr="00956D15">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8667B0" w:rsidRPr="00956D15" w:rsidRDefault="008667B0" w:rsidP="008667B0">
      <w:pPr>
        <w:ind w:left="851" w:right="850"/>
        <w:jc w:val="both"/>
        <w:rPr>
          <w:rFonts w:ascii="Palatino Linotype" w:hAnsi="Palatino Linotype" w:cs="Arial"/>
          <w:i/>
          <w:color w:val="000000"/>
          <w:sz w:val="22"/>
          <w:lang w:eastAsia="es-MX"/>
        </w:rPr>
      </w:pPr>
      <w:r w:rsidRPr="00956D15">
        <w:rPr>
          <w:rFonts w:ascii="Palatino Linotype" w:hAnsi="Palatino Linotype" w:cs="Arial"/>
          <w:b/>
          <w:bCs/>
          <w:i/>
          <w:color w:val="000000"/>
          <w:sz w:val="22"/>
          <w:lang w:eastAsia="es-MX"/>
        </w:rPr>
        <w:t xml:space="preserve">III. </w:t>
      </w:r>
      <w:r w:rsidRPr="00956D15">
        <w:rPr>
          <w:rFonts w:ascii="Palatino Linotype" w:hAnsi="Palatino Linotype" w:cs="Arial"/>
          <w:i/>
          <w:color w:val="000000"/>
          <w:sz w:val="22"/>
          <w:lang w:eastAsia="es-MX"/>
        </w:rPr>
        <w:t xml:space="preserve">Toda persona, sin necesidad de acreditar interés alguno o justificar su utilización, tendrá acceso gratuito a la información pública, a sus datos personales o a la rectificación de éstos. </w:t>
      </w:r>
    </w:p>
    <w:p w:rsidR="008667B0" w:rsidRPr="00956D15" w:rsidRDefault="008667B0" w:rsidP="008667B0">
      <w:pPr>
        <w:ind w:left="851" w:right="850"/>
        <w:jc w:val="both"/>
        <w:rPr>
          <w:rFonts w:ascii="Palatino Linotype" w:hAnsi="Palatino Linotype" w:cs="Arial"/>
          <w:i/>
          <w:color w:val="000000"/>
          <w:sz w:val="22"/>
          <w:lang w:eastAsia="es-MX"/>
        </w:rPr>
      </w:pPr>
      <w:r w:rsidRPr="00956D15">
        <w:rPr>
          <w:rFonts w:ascii="Palatino Linotype" w:hAnsi="Palatino Linotype" w:cs="Arial"/>
          <w:b/>
          <w:bCs/>
          <w:i/>
          <w:color w:val="000000"/>
          <w:sz w:val="22"/>
          <w:lang w:eastAsia="es-MX"/>
        </w:rPr>
        <w:t xml:space="preserve">IV. </w:t>
      </w:r>
      <w:r w:rsidRPr="00956D15">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8667B0" w:rsidRPr="00956D15" w:rsidRDefault="008667B0" w:rsidP="008667B0">
      <w:pPr>
        <w:ind w:left="851" w:right="850"/>
        <w:jc w:val="both"/>
        <w:rPr>
          <w:rFonts w:ascii="Palatino Linotype" w:hAnsi="Palatino Linotype" w:cs="Arial"/>
          <w:i/>
          <w:color w:val="000000"/>
          <w:sz w:val="22"/>
          <w:lang w:eastAsia="es-MX"/>
        </w:rPr>
      </w:pPr>
      <w:r w:rsidRPr="00956D15">
        <w:rPr>
          <w:rFonts w:ascii="Palatino Linotype" w:hAnsi="Palatino Linotype" w:cs="Arial"/>
          <w:b/>
          <w:bCs/>
          <w:i/>
          <w:color w:val="000000"/>
          <w:sz w:val="22"/>
          <w:lang w:eastAsia="es-MX"/>
        </w:rPr>
        <w:t xml:space="preserve">V. </w:t>
      </w:r>
      <w:r w:rsidRPr="00956D15">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8667B0" w:rsidRPr="00956D15" w:rsidRDefault="008667B0" w:rsidP="008667B0">
      <w:pPr>
        <w:ind w:left="851" w:right="850"/>
        <w:jc w:val="both"/>
        <w:rPr>
          <w:rFonts w:ascii="Palatino Linotype" w:hAnsi="Palatino Linotype" w:cs="Arial"/>
          <w:i/>
          <w:color w:val="000000"/>
          <w:sz w:val="22"/>
          <w:lang w:eastAsia="es-MX"/>
        </w:rPr>
      </w:pPr>
      <w:r w:rsidRPr="00956D15">
        <w:rPr>
          <w:rFonts w:ascii="Palatino Linotype" w:hAnsi="Palatino Linotype" w:cs="Arial"/>
          <w:b/>
          <w:bCs/>
          <w:i/>
          <w:color w:val="000000"/>
          <w:sz w:val="22"/>
          <w:lang w:eastAsia="es-MX"/>
        </w:rPr>
        <w:t xml:space="preserve">VI. </w:t>
      </w:r>
      <w:r w:rsidRPr="00956D15">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8667B0" w:rsidRPr="00956D15" w:rsidRDefault="008667B0" w:rsidP="008667B0">
      <w:pPr>
        <w:ind w:left="851" w:right="850"/>
        <w:jc w:val="both"/>
        <w:rPr>
          <w:rFonts w:ascii="Palatino Linotype" w:hAnsi="Palatino Linotype" w:cs="Arial"/>
          <w:i/>
          <w:color w:val="000000"/>
          <w:sz w:val="22"/>
          <w:lang w:eastAsia="es-MX"/>
        </w:rPr>
      </w:pPr>
      <w:r w:rsidRPr="00956D15">
        <w:rPr>
          <w:rFonts w:ascii="Palatino Linotype" w:hAnsi="Palatino Linotype" w:cs="Arial"/>
          <w:b/>
          <w:bCs/>
          <w:i/>
          <w:color w:val="000000"/>
          <w:sz w:val="22"/>
          <w:lang w:eastAsia="es-MX"/>
        </w:rPr>
        <w:t xml:space="preserve">VII. </w:t>
      </w:r>
      <w:r w:rsidRPr="00956D15">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956D15">
        <w:rPr>
          <w:rFonts w:ascii="Palatino Linotype" w:hAnsi="Palatino Linotype" w:cs="Arial"/>
          <w:b/>
          <w:i/>
          <w:sz w:val="22"/>
        </w:rPr>
        <w:t>”</w:t>
      </w:r>
    </w:p>
    <w:p w:rsidR="008667B0" w:rsidRPr="00956D15" w:rsidRDefault="008667B0" w:rsidP="008667B0">
      <w:pPr>
        <w:ind w:left="851" w:right="850"/>
        <w:jc w:val="both"/>
        <w:rPr>
          <w:rFonts w:ascii="Palatino Linotype" w:hAnsi="Palatino Linotype" w:cs="Arial"/>
          <w:i/>
          <w:color w:val="000000"/>
          <w:sz w:val="22"/>
          <w:lang w:eastAsia="es-MX"/>
        </w:rPr>
      </w:pPr>
      <w:r w:rsidRPr="00956D15">
        <w:rPr>
          <w:rFonts w:ascii="Palatino Linotype" w:hAnsi="Palatino Linotype" w:cs="Arial"/>
          <w:i/>
          <w:color w:val="000000"/>
          <w:sz w:val="22"/>
          <w:lang w:eastAsia="es-MX"/>
        </w:rPr>
        <w:t>(Énfasis añadido)</w:t>
      </w:r>
    </w:p>
    <w:p w:rsidR="008667B0" w:rsidRPr="00956D15" w:rsidRDefault="008667B0" w:rsidP="008667B0">
      <w:pPr>
        <w:spacing w:before="100" w:beforeAutospacing="1" w:after="100" w:afterAutospacing="1" w:line="360" w:lineRule="auto"/>
        <w:jc w:val="both"/>
        <w:rPr>
          <w:rFonts w:ascii="Palatino Linotype" w:hAnsi="Palatino Linotype"/>
        </w:rPr>
      </w:pPr>
      <w:r w:rsidRPr="00956D15">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rsidR="008667B0" w:rsidRPr="00956D15" w:rsidRDefault="008667B0" w:rsidP="008667B0">
      <w:pPr>
        <w:ind w:left="851" w:right="851"/>
        <w:jc w:val="both"/>
        <w:rPr>
          <w:rFonts w:ascii="Palatino Linotype" w:hAnsi="Palatino Linotype" w:cs="Arial"/>
          <w:b/>
          <w:i/>
          <w:sz w:val="22"/>
        </w:rPr>
      </w:pPr>
      <w:r w:rsidRPr="00956D15">
        <w:rPr>
          <w:rFonts w:ascii="Palatino Linotype" w:hAnsi="Palatino Linotype" w:cs="Arial"/>
          <w:b/>
          <w:i/>
          <w:sz w:val="22"/>
        </w:rPr>
        <w:t xml:space="preserve">“Artículo 5.  … </w:t>
      </w:r>
    </w:p>
    <w:p w:rsidR="008667B0" w:rsidRPr="00956D15" w:rsidRDefault="008667B0" w:rsidP="008667B0">
      <w:pPr>
        <w:ind w:left="851" w:right="851"/>
        <w:jc w:val="both"/>
        <w:rPr>
          <w:rFonts w:ascii="Palatino Linotype" w:hAnsi="Palatino Linotype" w:cs="Arial"/>
          <w:i/>
          <w:sz w:val="22"/>
        </w:rPr>
      </w:pPr>
      <w:r w:rsidRPr="00956D15">
        <w:rPr>
          <w:rFonts w:ascii="Palatino Linotype" w:hAnsi="Palatino Linotype" w:cs="Arial"/>
          <w:i/>
          <w:sz w:val="22"/>
        </w:rPr>
        <w:t>. . .</w:t>
      </w:r>
    </w:p>
    <w:p w:rsidR="008667B0" w:rsidRPr="00956D15" w:rsidRDefault="008667B0" w:rsidP="008667B0">
      <w:pPr>
        <w:ind w:left="851" w:right="851"/>
        <w:jc w:val="both"/>
        <w:rPr>
          <w:rFonts w:ascii="Palatino Linotype" w:hAnsi="Palatino Linotype" w:cs="Arial"/>
          <w:b/>
          <w:i/>
          <w:sz w:val="22"/>
        </w:rPr>
      </w:pPr>
      <w:r w:rsidRPr="00956D15">
        <w:rPr>
          <w:rFonts w:ascii="Palatino Linotype" w:hAnsi="Palatino Linotype" w:cs="Arial"/>
          <w:b/>
          <w:i/>
          <w:sz w:val="22"/>
        </w:rPr>
        <w:t>El derecho a la información será garantizado por el Estado.</w:t>
      </w:r>
    </w:p>
    <w:p w:rsidR="008667B0" w:rsidRPr="00956D15" w:rsidRDefault="008667B0" w:rsidP="008667B0">
      <w:pPr>
        <w:ind w:left="851" w:right="851"/>
        <w:jc w:val="both"/>
        <w:rPr>
          <w:rFonts w:ascii="Palatino Linotype" w:hAnsi="Palatino Linotype" w:cs="Arial"/>
          <w:i/>
          <w:sz w:val="22"/>
        </w:rPr>
      </w:pPr>
      <w:r w:rsidRPr="00956D15">
        <w:rPr>
          <w:rFonts w:ascii="Palatino Linotype" w:hAnsi="Palatino Linotype" w:cs="Arial"/>
          <w:i/>
          <w:sz w:val="22"/>
        </w:rPr>
        <w:t xml:space="preserve">La ley establecerá las previsiones que permitan asegurar la protección, el respeto y la difusión de este derecho. </w:t>
      </w:r>
    </w:p>
    <w:p w:rsidR="008667B0" w:rsidRPr="00956D15" w:rsidRDefault="008667B0" w:rsidP="008667B0">
      <w:pPr>
        <w:ind w:left="851" w:right="851"/>
        <w:jc w:val="both"/>
        <w:rPr>
          <w:rFonts w:ascii="Palatino Linotype" w:hAnsi="Palatino Linotype" w:cs="Arial"/>
          <w:i/>
          <w:sz w:val="22"/>
        </w:rPr>
      </w:pPr>
      <w:r w:rsidRPr="00956D15">
        <w:rPr>
          <w:rFonts w:ascii="Palatino Linotype" w:hAnsi="Palatino Linotype" w:cs="Arial"/>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667B0" w:rsidRPr="00956D15" w:rsidRDefault="008667B0" w:rsidP="008667B0">
      <w:pPr>
        <w:ind w:left="851" w:right="851"/>
        <w:jc w:val="both"/>
        <w:rPr>
          <w:rFonts w:ascii="Palatino Linotype" w:hAnsi="Palatino Linotype" w:cs="Arial"/>
          <w:i/>
          <w:sz w:val="22"/>
        </w:rPr>
      </w:pPr>
      <w:r w:rsidRPr="00956D15">
        <w:rPr>
          <w:rFonts w:ascii="Palatino Linotype" w:hAnsi="Palatino Linotype" w:cs="Arial"/>
          <w:i/>
          <w:sz w:val="22"/>
        </w:rPr>
        <w:t xml:space="preserve">Este derecho se regirá por los principios y bases siguientes: </w:t>
      </w:r>
    </w:p>
    <w:p w:rsidR="008667B0" w:rsidRPr="00956D15" w:rsidRDefault="008667B0" w:rsidP="008667B0">
      <w:pPr>
        <w:ind w:left="851" w:right="851"/>
        <w:jc w:val="both"/>
        <w:rPr>
          <w:rFonts w:ascii="Palatino Linotype" w:hAnsi="Palatino Linotype" w:cs="Arial"/>
          <w:i/>
          <w:color w:val="222222"/>
          <w:sz w:val="22"/>
          <w:szCs w:val="22"/>
        </w:rPr>
      </w:pPr>
      <w:r w:rsidRPr="00956D15">
        <w:rPr>
          <w:rFonts w:ascii="Palatino Linotype" w:hAnsi="Palatino Linotype" w:cs="Arial"/>
          <w:b/>
          <w:i/>
          <w:iCs/>
          <w:color w:val="222222"/>
          <w:sz w:val="22"/>
          <w:szCs w:val="22"/>
        </w:rPr>
        <w:t>I.</w:t>
      </w:r>
      <w:r w:rsidRPr="00956D15">
        <w:rPr>
          <w:rFonts w:ascii="Palatino Linotype" w:hAnsi="Palatino Linotype" w:cs="Arial"/>
          <w:i/>
          <w:iCs/>
          <w:color w:val="222222"/>
          <w:sz w:val="22"/>
          <w:szCs w:val="22"/>
        </w:rPr>
        <w:t xml:space="preserve"> </w:t>
      </w:r>
      <w:r w:rsidRPr="00956D15">
        <w:rPr>
          <w:rFonts w:ascii="Palatino Linotype" w:hAnsi="Palatino Linotype" w:cs="Arial"/>
          <w:b/>
          <w:bCs/>
          <w:i/>
          <w:iCs/>
          <w:color w:val="222222"/>
          <w:sz w:val="22"/>
          <w:szCs w:val="22"/>
        </w:rPr>
        <w:t>Toda la información en posesión de cualquier autoridad,</w:t>
      </w:r>
      <w:r w:rsidRPr="00956D15">
        <w:rPr>
          <w:rFonts w:ascii="Palatino Linotype" w:hAnsi="Palatino Linotype" w:cs="Arial"/>
          <w:bCs/>
          <w:i/>
          <w:iCs/>
          <w:color w:val="222222"/>
          <w:sz w:val="22"/>
          <w:szCs w:val="22"/>
        </w:rPr>
        <w:t xml:space="preserve"> entidad, órgano y organismos de los Poderes Ejecutivo, Legislativo y Judicial, órganos autónomos, partidos políticos, fideicomisos y fondos públicos </w:t>
      </w:r>
      <w:r w:rsidRPr="00956D15">
        <w:rPr>
          <w:rFonts w:ascii="Palatino Linotype" w:hAnsi="Palatino Linotype" w:cs="Arial"/>
          <w:b/>
          <w:bCs/>
          <w:i/>
          <w:iCs/>
          <w:color w:val="222222"/>
          <w:sz w:val="22"/>
          <w:szCs w:val="22"/>
        </w:rPr>
        <w:t>estatales y municipales</w:t>
      </w:r>
      <w:r w:rsidRPr="00956D15">
        <w:rPr>
          <w:rFonts w:ascii="Palatino Linotype" w:hAnsi="Palatino Linotype" w:cs="Arial"/>
          <w:i/>
          <w:iCs/>
          <w:color w:val="222222"/>
          <w:sz w:val="22"/>
          <w:szCs w:val="22"/>
        </w:rPr>
        <w:t xml:space="preserve">, </w:t>
      </w:r>
      <w:r w:rsidRPr="00956D15">
        <w:rPr>
          <w:rFonts w:ascii="Palatino Linotype" w:hAnsi="Palatino Linotype" w:cs="Arial"/>
          <w:b/>
          <w:i/>
          <w:iCs/>
          <w:color w:val="222222"/>
          <w:sz w:val="22"/>
          <w:szCs w:val="22"/>
        </w:rPr>
        <w:t>así como del gobierno y de la administración pública municipal</w:t>
      </w:r>
      <w:r w:rsidRPr="00956D15">
        <w:rPr>
          <w:rFonts w:ascii="Palatino Linotype" w:hAnsi="Palatino Linotype" w:cs="Arial"/>
          <w:i/>
          <w:iCs/>
          <w:color w:val="222222"/>
          <w:sz w:val="22"/>
          <w:szCs w:val="22"/>
        </w:rPr>
        <w:t xml:space="preserve"> y sus organismos </w:t>
      </w:r>
      <w:r w:rsidRPr="00956D15">
        <w:rPr>
          <w:rFonts w:ascii="Palatino Linotype" w:hAnsi="Palatino Linotype" w:cs="Arial"/>
          <w:i/>
          <w:iCs/>
          <w:color w:val="222222"/>
          <w:sz w:val="22"/>
          <w:szCs w:val="22"/>
        </w:rPr>
        <w:lastRenderedPageBreak/>
        <w:t xml:space="preserve">descentralizados, asimismo de cualquier persona física, jurídica colectiva o sindicato que reciba y ejerza recursos </w:t>
      </w:r>
      <w:r w:rsidRPr="00956D15">
        <w:rPr>
          <w:rFonts w:ascii="Palatino Linotype" w:hAnsi="Palatino Linotype" w:cs="Arial"/>
          <w:i/>
          <w:sz w:val="22"/>
        </w:rPr>
        <w:t>públicos</w:t>
      </w:r>
      <w:r w:rsidRPr="00956D15">
        <w:rPr>
          <w:rFonts w:ascii="Palatino Linotype" w:hAnsi="Palatino Linotype" w:cs="Arial"/>
          <w:i/>
          <w:iCs/>
          <w:color w:val="222222"/>
          <w:sz w:val="22"/>
          <w:szCs w:val="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w:t>
      </w:r>
      <w:r w:rsidRPr="00956D15">
        <w:rPr>
          <w:rFonts w:ascii="Palatino Linotype" w:hAnsi="Palatino Linotype" w:cs="Arial"/>
          <w:b/>
          <w:i/>
          <w:iCs/>
          <w:color w:val="222222"/>
          <w:sz w:val="22"/>
          <w:szCs w:val="22"/>
        </w:rPr>
        <w:t>En la interpretación de este derecho deberá prevalecer el principio de máxima publicidad.</w:t>
      </w:r>
      <w:r w:rsidRPr="00956D15">
        <w:rPr>
          <w:rFonts w:ascii="Palatino Linotype" w:hAnsi="Palatino Linotype" w:cs="Arial"/>
          <w:i/>
          <w:iCs/>
          <w:color w:val="222222"/>
          <w:sz w:val="22"/>
          <w:szCs w:val="22"/>
        </w:rPr>
        <w:t xml:space="preserve"> Los sujetos obligados deberán documentar todo acto que derive del ejercicio de sus facultades, competencias o funciones, la ley determinará los supuestos específicos bajo los cuales procederá la declaración de inexistencia de la información.</w:t>
      </w:r>
    </w:p>
    <w:p w:rsidR="008667B0" w:rsidRPr="00956D15" w:rsidRDefault="008667B0" w:rsidP="008667B0">
      <w:pPr>
        <w:ind w:left="851" w:right="851"/>
        <w:jc w:val="both"/>
        <w:rPr>
          <w:rFonts w:ascii="Palatino Linotype" w:hAnsi="Palatino Linotype" w:cs="Arial"/>
          <w:i/>
          <w:color w:val="222222"/>
          <w:sz w:val="22"/>
          <w:szCs w:val="22"/>
        </w:rPr>
      </w:pPr>
      <w:r w:rsidRPr="00956D15">
        <w:rPr>
          <w:rFonts w:ascii="Palatino Linotype" w:hAnsi="Palatino Linotype" w:cs="Arial"/>
          <w:b/>
          <w:i/>
          <w:iCs/>
          <w:color w:val="222222"/>
          <w:sz w:val="22"/>
          <w:szCs w:val="22"/>
        </w:rPr>
        <w:t>III.</w:t>
      </w:r>
      <w:r w:rsidRPr="00956D15">
        <w:rPr>
          <w:rFonts w:ascii="Palatino Linotype" w:hAnsi="Palatino Linotype"/>
          <w:i/>
          <w:color w:val="222222"/>
          <w:sz w:val="22"/>
          <w:szCs w:val="22"/>
        </w:rPr>
        <w:t xml:space="preserve"> </w:t>
      </w:r>
      <w:r w:rsidRPr="00956D15">
        <w:rPr>
          <w:rFonts w:ascii="Palatino Linotype" w:hAnsi="Palatino Linotype" w:cs="Arial"/>
          <w:i/>
          <w:iCs/>
          <w:color w:val="222222"/>
          <w:sz w:val="22"/>
          <w:szCs w:val="22"/>
        </w:rPr>
        <w:t xml:space="preserve">Toda </w:t>
      </w:r>
      <w:r w:rsidRPr="00956D15">
        <w:rPr>
          <w:rFonts w:ascii="Palatino Linotype" w:hAnsi="Palatino Linotype" w:cs="Arial"/>
          <w:i/>
          <w:sz w:val="22"/>
        </w:rPr>
        <w:t>persona</w:t>
      </w:r>
      <w:r w:rsidRPr="00956D15">
        <w:rPr>
          <w:rFonts w:ascii="Palatino Linotype" w:hAnsi="Palatino Linotype" w:cs="Arial"/>
          <w:i/>
          <w:iCs/>
          <w:color w:val="222222"/>
          <w:sz w:val="22"/>
          <w:szCs w:val="22"/>
        </w:rPr>
        <w:t>, sin necesidad de acreditar interés alguno o justificar su utilización, tendrá acceso gratuito a la información pública, a sus datos personales o a la rectificación de éstos.</w:t>
      </w:r>
    </w:p>
    <w:p w:rsidR="008667B0" w:rsidRPr="00956D15" w:rsidRDefault="008667B0" w:rsidP="008667B0">
      <w:pPr>
        <w:ind w:left="851" w:right="851"/>
        <w:jc w:val="both"/>
        <w:rPr>
          <w:rFonts w:ascii="Palatino Linotype" w:hAnsi="Palatino Linotype" w:cs="Arial"/>
          <w:i/>
          <w:color w:val="222222"/>
          <w:sz w:val="22"/>
          <w:szCs w:val="22"/>
        </w:rPr>
      </w:pPr>
      <w:r w:rsidRPr="00956D15">
        <w:rPr>
          <w:rFonts w:ascii="Palatino Linotype" w:hAnsi="Palatino Linotype" w:cs="Arial"/>
          <w:b/>
          <w:i/>
          <w:iCs/>
          <w:color w:val="222222"/>
          <w:sz w:val="22"/>
          <w:szCs w:val="22"/>
        </w:rPr>
        <w:t>IV.</w:t>
      </w:r>
      <w:r w:rsidRPr="00956D15">
        <w:rPr>
          <w:rFonts w:ascii="Palatino Linotype" w:hAnsi="Palatino Linotype"/>
          <w:i/>
          <w:color w:val="222222"/>
          <w:sz w:val="22"/>
          <w:szCs w:val="22"/>
        </w:rPr>
        <w:t>    </w:t>
      </w:r>
      <w:r w:rsidRPr="00956D15">
        <w:rPr>
          <w:rStyle w:val="apple-converted-space"/>
          <w:rFonts w:ascii="Palatino Linotype" w:hAnsi="Palatino Linotype"/>
          <w:i/>
          <w:color w:val="222222"/>
          <w:sz w:val="22"/>
          <w:szCs w:val="22"/>
        </w:rPr>
        <w:t> </w:t>
      </w:r>
      <w:r w:rsidRPr="00956D15">
        <w:rPr>
          <w:rFonts w:ascii="Palatino Linotype" w:hAnsi="Palatino Linotype" w:cs="Arial"/>
          <w:i/>
          <w:iCs/>
          <w:color w:val="222222"/>
          <w:sz w:val="22"/>
          <w:szCs w:val="22"/>
        </w:rPr>
        <w:t xml:space="preserve">Se establecerán mecanismos de acceso a la información y procedimientos de revisión expeditos que se </w:t>
      </w:r>
      <w:r w:rsidRPr="00956D15">
        <w:rPr>
          <w:rFonts w:ascii="Palatino Linotype" w:hAnsi="Palatino Linotype" w:cs="Arial"/>
          <w:i/>
          <w:sz w:val="22"/>
        </w:rPr>
        <w:t>sustanciarán</w:t>
      </w:r>
      <w:r w:rsidRPr="00956D15">
        <w:rPr>
          <w:rFonts w:ascii="Palatino Linotype" w:hAnsi="Palatino Linotype" w:cs="Arial"/>
          <w:i/>
          <w:iCs/>
          <w:color w:val="222222"/>
          <w:sz w:val="22"/>
          <w:szCs w:val="22"/>
        </w:rPr>
        <w:t xml:space="preserve"> ante el organismo autónomo especializado e imparcial que establece esta Constitución.”</w:t>
      </w:r>
    </w:p>
    <w:p w:rsidR="008667B0" w:rsidRPr="00956D15" w:rsidRDefault="008667B0" w:rsidP="008667B0">
      <w:pPr>
        <w:ind w:left="851" w:right="851"/>
        <w:jc w:val="both"/>
        <w:rPr>
          <w:rFonts w:ascii="Palatino Linotype" w:hAnsi="Palatino Linotype" w:cs="Arial"/>
          <w:i/>
          <w:iCs/>
          <w:color w:val="222222"/>
          <w:sz w:val="22"/>
          <w:szCs w:val="22"/>
        </w:rPr>
      </w:pPr>
      <w:r w:rsidRPr="00956D15">
        <w:rPr>
          <w:rFonts w:ascii="Palatino Linotype" w:hAnsi="Palatino Linotype" w:cs="Arial"/>
          <w:i/>
          <w:iCs/>
          <w:color w:val="222222"/>
          <w:sz w:val="22"/>
          <w:szCs w:val="22"/>
        </w:rPr>
        <w:t>(Énfasis añadido)</w:t>
      </w:r>
    </w:p>
    <w:p w:rsidR="008667B0" w:rsidRPr="00956D15" w:rsidRDefault="008667B0" w:rsidP="008667B0">
      <w:pPr>
        <w:spacing w:before="100" w:beforeAutospacing="1" w:after="100" w:afterAutospacing="1" w:line="360" w:lineRule="auto"/>
        <w:jc w:val="both"/>
        <w:rPr>
          <w:rFonts w:ascii="Palatino Linotype" w:hAnsi="Palatino Linotype"/>
        </w:rPr>
      </w:pPr>
      <w:r w:rsidRPr="00956D15">
        <w:rPr>
          <w:rFonts w:ascii="Palatino Linotype" w:hAnsi="Palatino Linotype"/>
        </w:rPr>
        <w:t>Asimismo, la Ley de Transparencia y Acceso a la Información Pública del Estado de México y Municipios, prevé en su artículo 23, lo que a continuación se transcribe:</w:t>
      </w:r>
    </w:p>
    <w:p w:rsidR="008667B0" w:rsidRPr="00956D15" w:rsidRDefault="008667B0" w:rsidP="008667B0">
      <w:pPr>
        <w:ind w:left="851" w:right="851"/>
        <w:jc w:val="both"/>
        <w:rPr>
          <w:rFonts w:ascii="Palatino Linotype" w:hAnsi="Palatino Linotype" w:cs="Arial"/>
          <w:i/>
          <w:sz w:val="22"/>
        </w:rPr>
      </w:pPr>
      <w:r w:rsidRPr="00956D15">
        <w:rPr>
          <w:rFonts w:ascii="Palatino Linotype" w:hAnsi="Palatino Linotype" w:cs="Arial"/>
          <w:b/>
          <w:i/>
          <w:sz w:val="22"/>
        </w:rPr>
        <w:t>“Artículo 23.</w:t>
      </w:r>
      <w:r w:rsidRPr="00956D15">
        <w:rPr>
          <w:rFonts w:ascii="Palatino Linotype" w:hAnsi="Palatino Linotype" w:cs="Arial"/>
          <w:i/>
          <w:sz w:val="22"/>
        </w:rPr>
        <w:t xml:space="preserve"> Son sujetos obligados a transparentar y permitir el acceso a su información y proteger los datos personales que obren en su poder:</w:t>
      </w:r>
    </w:p>
    <w:p w:rsidR="008667B0" w:rsidRPr="00956D15" w:rsidRDefault="008667B0" w:rsidP="008667B0">
      <w:pPr>
        <w:ind w:left="851" w:right="851"/>
        <w:jc w:val="both"/>
        <w:rPr>
          <w:rFonts w:ascii="Palatino Linotype" w:hAnsi="Palatino Linotype" w:cs="Arial"/>
          <w:i/>
          <w:sz w:val="22"/>
        </w:rPr>
      </w:pPr>
      <w:r w:rsidRPr="00956D15">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8667B0" w:rsidRPr="00956D15" w:rsidRDefault="008667B0" w:rsidP="008667B0">
      <w:pPr>
        <w:ind w:left="851" w:right="851"/>
        <w:jc w:val="both"/>
        <w:rPr>
          <w:rFonts w:ascii="Palatino Linotype" w:hAnsi="Palatino Linotype" w:cs="Arial"/>
          <w:i/>
          <w:sz w:val="22"/>
        </w:rPr>
      </w:pPr>
      <w:r w:rsidRPr="00956D15">
        <w:rPr>
          <w:rFonts w:ascii="Palatino Linotype" w:hAnsi="Palatino Linotype" w:cs="Arial"/>
          <w:i/>
          <w:sz w:val="22"/>
        </w:rPr>
        <w:t>II. El Poder Legislativo del Estado, los organismos, órganos y entidades de la Legislatura y sus dependencias;</w:t>
      </w:r>
    </w:p>
    <w:p w:rsidR="008667B0" w:rsidRPr="00956D15" w:rsidRDefault="008667B0" w:rsidP="008667B0">
      <w:pPr>
        <w:ind w:left="851" w:right="851"/>
        <w:jc w:val="both"/>
        <w:rPr>
          <w:rFonts w:ascii="Palatino Linotype" w:hAnsi="Palatino Linotype" w:cs="Arial"/>
          <w:i/>
          <w:sz w:val="22"/>
        </w:rPr>
      </w:pPr>
      <w:r w:rsidRPr="00956D15">
        <w:rPr>
          <w:rFonts w:ascii="Palatino Linotype" w:hAnsi="Palatino Linotype" w:cs="Arial"/>
          <w:i/>
          <w:sz w:val="22"/>
        </w:rPr>
        <w:t>III. El Poder Judicial, sus organismos, órganos y entidades, así como el Consejo de la Judicatura del Estado;</w:t>
      </w:r>
    </w:p>
    <w:p w:rsidR="008667B0" w:rsidRPr="00956D15" w:rsidRDefault="008667B0" w:rsidP="008667B0">
      <w:pPr>
        <w:ind w:left="851" w:right="851"/>
        <w:jc w:val="both"/>
        <w:rPr>
          <w:rFonts w:ascii="Palatino Linotype" w:hAnsi="Palatino Linotype" w:cs="Arial"/>
          <w:b/>
          <w:i/>
          <w:sz w:val="22"/>
        </w:rPr>
      </w:pPr>
      <w:r w:rsidRPr="00956D15">
        <w:rPr>
          <w:rFonts w:ascii="Palatino Linotype" w:hAnsi="Palatino Linotype" w:cs="Arial"/>
          <w:b/>
          <w:i/>
          <w:sz w:val="22"/>
        </w:rPr>
        <w:t>IV. Los ayuntamientos y</w:t>
      </w:r>
      <w:r w:rsidRPr="00956D15">
        <w:rPr>
          <w:rFonts w:ascii="Palatino Linotype" w:hAnsi="Palatino Linotype" w:cs="Arial"/>
          <w:i/>
          <w:sz w:val="22"/>
        </w:rPr>
        <w:t xml:space="preserve"> </w:t>
      </w:r>
      <w:r w:rsidRPr="00956D15">
        <w:rPr>
          <w:rFonts w:ascii="Palatino Linotype" w:hAnsi="Palatino Linotype" w:cs="Arial"/>
          <w:b/>
          <w:i/>
          <w:sz w:val="22"/>
        </w:rPr>
        <w:t>las dependencias, organismos, órganos y entidades de la administración municipal;</w:t>
      </w:r>
    </w:p>
    <w:p w:rsidR="008667B0" w:rsidRPr="00956D15" w:rsidRDefault="008667B0" w:rsidP="008667B0">
      <w:pPr>
        <w:ind w:left="851" w:right="851"/>
        <w:jc w:val="both"/>
        <w:rPr>
          <w:rFonts w:ascii="Palatino Linotype" w:hAnsi="Palatino Linotype" w:cs="Arial"/>
          <w:i/>
          <w:sz w:val="22"/>
        </w:rPr>
      </w:pPr>
      <w:r w:rsidRPr="00956D15">
        <w:rPr>
          <w:rFonts w:ascii="Palatino Linotype" w:hAnsi="Palatino Linotype" w:cs="Arial"/>
          <w:i/>
          <w:sz w:val="22"/>
        </w:rPr>
        <w:t>V. Los órganos autónomos;</w:t>
      </w:r>
    </w:p>
    <w:p w:rsidR="008667B0" w:rsidRPr="00956D15" w:rsidRDefault="008667B0" w:rsidP="008667B0">
      <w:pPr>
        <w:ind w:left="851" w:right="851"/>
        <w:jc w:val="both"/>
        <w:rPr>
          <w:rFonts w:ascii="Palatino Linotype" w:hAnsi="Palatino Linotype" w:cs="Arial"/>
          <w:i/>
          <w:sz w:val="22"/>
        </w:rPr>
      </w:pPr>
      <w:r w:rsidRPr="00956D15">
        <w:rPr>
          <w:rFonts w:ascii="Palatino Linotype" w:hAnsi="Palatino Linotype" w:cs="Arial"/>
          <w:i/>
          <w:sz w:val="22"/>
        </w:rPr>
        <w:t>VI. Los tribunales administrativos y autoridades jurisdiccionales en materia laboral;</w:t>
      </w:r>
    </w:p>
    <w:p w:rsidR="008667B0" w:rsidRPr="00956D15" w:rsidRDefault="008667B0" w:rsidP="008667B0">
      <w:pPr>
        <w:ind w:left="851" w:right="851"/>
        <w:jc w:val="both"/>
        <w:rPr>
          <w:rFonts w:ascii="Palatino Linotype" w:hAnsi="Palatino Linotype" w:cs="Arial"/>
          <w:i/>
          <w:sz w:val="22"/>
        </w:rPr>
      </w:pPr>
      <w:r w:rsidRPr="00956D15">
        <w:rPr>
          <w:rFonts w:ascii="Palatino Linotype" w:hAnsi="Palatino Linotype" w:cs="Arial"/>
          <w:i/>
          <w:sz w:val="22"/>
        </w:rPr>
        <w:t>VII. Los partidos políticos y agrupaciones políticas, en los términos de las disposiciones aplicables;</w:t>
      </w:r>
    </w:p>
    <w:p w:rsidR="008667B0" w:rsidRPr="00956D15" w:rsidRDefault="008667B0" w:rsidP="008667B0">
      <w:pPr>
        <w:ind w:left="851" w:right="851"/>
        <w:jc w:val="both"/>
        <w:rPr>
          <w:rFonts w:ascii="Palatino Linotype" w:hAnsi="Palatino Linotype" w:cs="Arial"/>
          <w:i/>
          <w:sz w:val="22"/>
        </w:rPr>
      </w:pPr>
      <w:r w:rsidRPr="00956D15">
        <w:rPr>
          <w:rFonts w:ascii="Palatino Linotype" w:hAnsi="Palatino Linotype" w:cs="Arial"/>
          <w:i/>
          <w:sz w:val="22"/>
        </w:rPr>
        <w:t>VIII. Los fideicomisos y fondos públicos que cuenten con financiamiento público, parcial o total, o con participación de entidades de gobierno;</w:t>
      </w:r>
    </w:p>
    <w:p w:rsidR="008667B0" w:rsidRPr="00956D15" w:rsidRDefault="008667B0" w:rsidP="008667B0">
      <w:pPr>
        <w:ind w:left="851" w:right="851"/>
        <w:jc w:val="both"/>
        <w:rPr>
          <w:rFonts w:ascii="Palatino Linotype" w:hAnsi="Palatino Linotype" w:cs="Arial"/>
          <w:i/>
          <w:sz w:val="22"/>
        </w:rPr>
      </w:pPr>
      <w:r w:rsidRPr="00956D15">
        <w:rPr>
          <w:rFonts w:ascii="Palatino Linotype" w:hAnsi="Palatino Linotype" w:cs="Arial"/>
          <w:i/>
          <w:sz w:val="22"/>
        </w:rPr>
        <w:t>IX. Los sindicatos que reciban y/o ejerzan recursos públicos en el ámbito estatal y municipal;</w:t>
      </w:r>
    </w:p>
    <w:p w:rsidR="008667B0" w:rsidRPr="00956D15" w:rsidRDefault="008667B0" w:rsidP="008667B0">
      <w:pPr>
        <w:ind w:left="851" w:right="851"/>
        <w:jc w:val="both"/>
        <w:rPr>
          <w:rFonts w:ascii="Palatino Linotype" w:hAnsi="Palatino Linotype" w:cs="Arial"/>
          <w:i/>
          <w:sz w:val="22"/>
        </w:rPr>
      </w:pPr>
      <w:r w:rsidRPr="00956D15">
        <w:rPr>
          <w:rFonts w:ascii="Palatino Linotype" w:hAnsi="Palatino Linotype" w:cs="Arial"/>
          <w:i/>
          <w:sz w:val="22"/>
        </w:rPr>
        <w:lastRenderedPageBreak/>
        <w:t>X. Cualquier persona física o jurídico colectiva que reciba y ejerza recursos públicos en el ámbito estatal o municipal; y</w:t>
      </w:r>
    </w:p>
    <w:p w:rsidR="008667B0" w:rsidRPr="00956D15" w:rsidRDefault="008667B0" w:rsidP="008667B0">
      <w:pPr>
        <w:ind w:left="851" w:right="851"/>
        <w:jc w:val="both"/>
        <w:rPr>
          <w:rFonts w:ascii="Palatino Linotype" w:hAnsi="Palatino Linotype" w:cs="Arial"/>
          <w:i/>
          <w:sz w:val="22"/>
        </w:rPr>
      </w:pPr>
      <w:r w:rsidRPr="00956D15">
        <w:rPr>
          <w:rFonts w:ascii="Palatino Linotype" w:hAnsi="Palatino Linotype" w:cs="Arial"/>
          <w:i/>
          <w:sz w:val="22"/>
        </w:rPr>
        <w:t>XI. Cualquier otra autoridad, entidad, órgano u organismo de los poderes estatal o municipal, que reciba recursos públicos.</w:t>
      </w:r>
    </w:p>
    <w:p w:rsidR="008667B0" w:rsidRPr="00956D15" w:rsidRDefault="008667B0" w:rsidP="008667B0">
      <w:pPr>
        <w:ind w:left="851" w:right="851"/>
        <w:jc w:val="both"/>
        <w:rPr>
          <w:rFonts w:ascii="Palatino Linotype" w:hAnsi="Palatino Linotype" w:cs="Arial"/>
          <w:i/>
          <w:sz w:val="22"/>
        </w:rPr>
      </w:pPr>
      <w:r w:rsidRPr="00956D15">
        <w:rPr>
          <w:rFonts w:ascii="Palatino Linotype" w:hAnsi="Palatino Linotype" w:cs="Arial"/>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8667B0" w:rsidRPr="00956D15" w:rsidRDefault="008667B0" w:rsidP="008667B0">
      <w:pPr>
        <w:ind w:left="851" w:right="851"/>
        <w:jc w:val="both"/>
        <w:rPr>
          <w:rFonts w:ascii="Palatino Linotype" w:hAnsi="Palatino Linotype" w:cs="Arial"/>
          <w:b/>
          <w:i/>
          <w:sz w:val="22"/>
        </w:rPr>
      </w:pPr>
      <w:r w:rsidRPr="00956D15">
        <w:rPr>
          <w:rFonts w:ascii="Palatino Linotype" w:hAnsi="Palatino Linotype" w:cs="Arial"/>
          <w:b/>
          <w:i/>
          <w:sz w:val="22"/>
        </w:rPr>
        <w:t>Los servidores públicos deberán transparentar sus acciones así como garantizar y respetar el derecho de acceso a la información pública.</w:t>
      </w:r>
    </w:p>
    <w:p w:rsidR="008667B0" w:rsidRPr="00956D15" w:rsidRDefault="008667B0" w:rsidP="008667B0">
      <w:pPr>
        <w:ind w:left="851" w:right="851"/>
        <w:jc w:val="both"/>
        <w:rPr>
          <w:rFonts w:ascii="Palatino Linotype" w:hAnsi="Palatino Linotype" w:cs="Arial"/>
          <w:i/>
          <w:sz w:val="22"/>
        </w:rPr>
      </w:pPr>
    </w:p>
    <w:p w:rsidR="008667B0" w:rsidRPr="00956D15" w:rsidRDefault="008667B0" w:rsidP="008667B0">
      <w:pPr>
        <w:ind w:left="851" w:right="851"/>
        <w:jc w:val="both"/>
        <w:rPr>
          <w:rFonts w:ascii="Palatino Linotype" w:hAnsi="Palatino Linotype" w:cs="Arial"/>
          <w:i/>
          <w:sz w:val="22"/>
        </w:rPr>
      </w:pPr>
      <w:r w:rsidRPr="00956D15">
        <w:rPr>
          <w:rFonts w:ascii="Palatino Linotype" w:hAnsi="Palatino Linotype" w:cs="Arial"/>
          <w:i/>
          <w:sz w:val="22"/>
        </w:rPr>
        <w:t>(Énfasis añadido)</w:t>
      </w:r>
    </w:p>
    <w:p w:rsidR="001D24AD" w:rsidRPr="00956D15" w:rsidRDefault="001D24AD" w:rsidP="001D24AD">
      <w:pPr>
        <w:spacing w:before="100" w:beforeAutospacing="1" w:after="100" w:afterAutospacing="1" w:line="360" w:lineRule="auto"/>
        <w:jc w:val="both"/>
        <w:rPr>
          <w:rFonts w:ascii="Palatino Linotype" w:hAnsi="Palatino Linotype" w:cs="Arial"/>
        </w:rPr>
      </w:pPr>
      <w:r w:rsidRPr="00956D15">
        <w:rPr>
          <w:rFonts w:ascii="Palatino Linotype" w:hAnsi="Palatino Linotype" w:cs="Arial"/>
        </w:rPr>
        <w:t xml:space="preserve">De ahí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4A170B" w:rsidRPr="00956D15" w:rsidRDefault="001D24AD" w:rsidP="001D24AD">
      <w:pPr>
        <w:spacing w:before="100" w:beforeAutospacing="1" w:after="100" w:afterAutospacing="1" w:line="360" w:lineRule="auto"/>
        <w:jc w:val="both"/>
        <w:rPr>
          <w:rFonts w:ascii="Palatino Linotype" w:hAnsi="Palatino Linotype" w:cs="Arial"/>
        </w:rPr>
      </w:pPr>
      <w:r w:rsidRPr="00956D15">
        <w:rPr>
          <w:rFonts w:ascii="Palatino Linotype" w:hAnsi="Palatino Linotype" w:cs="Arial"/>
        </w:rPr>
        <w:t>Una vez expuesto lo anterior, conviene recordar que el requerimiento planteado por el solicitante consistió en esencia en conocer los juicios ganados en el año 2012 que fueron tramitados para defender las áreas de donación del Ayuntamiento; razón por la cual, es importante traer a contexto</w:t>
      </w:r>
      <w:r w:rsidR="004A170B" w:rsidRPr="00956D15">
        <w:rPr>
          <w:rFonts w:ascii="Palatino Linotype" w:hAnsi="Palatino Linotype" w:cs="Arial"/>
        </w:rPr>
        <w:t xml:space="preserve"> el numeral 48</w:t>
      </w:r>
      <w:r w:rsidR="00DA28E3" w:rsidRPr="00956D15">
        <w:rPr>
          <w:rFonts w:ascii="Palatino Linotype" w:hAnsi="Palatino Linotype" w:cs="Arial"/>
        </w:rPr>
        <w:t>, fracci</w:t>
      </w:r>
      <w:r w:rsidR="00FB27F5" w:rsidRPr="00956D15">
        <w:rPr>
          <w:rFonts w:ascii="Palatino Linotype" w:hAnsi="Palatino Linotype" w:cs="Arial"/>
        </w:rPr>
        <w:t>ones IV y</w:t>
      </w:r>
      <w:r w:rsidR="00DA28E3" w:rsidRPr="00956D15">
        <w:rPr>
          <w:rFonts w:ascii="Palatino Linotype" w:hAnsi="Palatino Linotype" w:cs="Arial"/>
        </w:rPr>
        <w:t xml:space="preserve"> XI</w:t>
      </w:r>
      <w:r w:rsidR="004A170B" w:rsidRPr="00956D15">
        <w:rPr>
          <w:rFonts w:ascii="Palatino Linotype" w:hAnsi="Palatino Linotype" w:cs="Arial"/>
        </w:rPr>
        <w:t xml:space="preserve"> de la Ley Orgánica Municipal del Estado de México</w:t>
      </w:r>
      <w:r w:rsidR="00DA28E3" w:rsidRPr="00956D15">
        <w:rPr>
          <w:rStyle w:val="Refdenotaalpie"/>
          <w:rFonts w:ascii="Palatino Linotype" w:hAnsi="Palatino Linotype" w:cs="Arial"/>
        </w:rPr>
        <w:footnoteReference w:id="1"/>
      </w:r>
      <w:r w:rsidR="004A170B" w:rsidRPr="00956D15">
        <w:rPr>
          <w:rFonts w:ascii="Palatino Linotype" w:hAnsi="Palatino Linotype" w:cs="Arial"/>
        </w:rPr>
        <w:t>, mismo que establece las atribuciones del Presidente Municipal entre las que destaca</w:t>
      </w:r>
      <w:r w:rsidR="00FB27F5" w:rsidRPr="00956D15">
        <w:rPr>
          <w:rFonts w:ascii="Palatino Linotype" w:hAnsi="Palatino Linotype" w:cs="Arial"/>
        </w:rPr>
        <w:t xml:space="preserve">n el asumir la representación del Municipio y del ayuntamiento en los litigios en que sea parte y </w:t>
      </w:r>
      <w:r w:rsidR="004A170B" w:rsidRPr="00956D15">
        <w:rPr>
          <w:rFonts w:ascii="Palatino Linotype" w:hAnsi="Palatino Linotype" w:cs="Arial"/>
        </w:rPr>
        <w:t xml:space="preserve">la de supervisar la administración, registro, control, uso, mantenimiento y conservación de los bienes del Municipio; por </w:t>
      </w:r>
      <w:r w:rsidR="004A170B" w:rsidRPr="00956D15">
        <w:rPr>
          <w:rFonts w:ascii="Palatino Linotype" w:hAnsi="Palatino Linotype" w:cs="Arial"/>
        </w:rPr>
        <w:lastRenderedPageBreak/>
        <w:t>ello, para el cumplimiento de sus funciones, el presidente municipal se auxiliará de los demás integrantes del Ayuntamiento</w:t>
      </w:r>
      <w:r w:rsidR="00551312" w:rsidRPr="00956D15">
        <w:rPr>
          <w:rFonts w:ascii="Palatino Linotype" w:hAnsi="Palatino Linotype" w:cs="Arial"/>
        </w:rPr>
        <w:t>;</w:t>
      </w:r>
      <w:r w:rsidR="004A170B" w:rsidRPr="00956D15">
        <w:rPr>
          <w:rFonts w:ascii="Palatino Linotype" w:hAnsi="Palatino Linotype" w:cs="Arial"/>
        </w:rPr>
        <w:t xml:space="preserve"> así como</w:t>
      </w:r>
      <w:r w:rsidR="00551312" w:rsidRPr="00956D15">
        <w:rPr>
          <w:rFonts w:ascii="Palatino Linotype" w:hAnsi="Palatino Linotype" w:cs="Arial"/>
        </w:rPr>
        <w:t>,</w:t>
      </w:r>
      <w:r w:rsidR="004A170B" w:rsidRPr="00956D15">
        <w:rPr>
          <w:rFonts w:ascii="Palatino Linotype" w:hAnsi="Palatino Linotype" w:cs="Arial"/>
        </w:rPr>
        <w:t xml:space="preserve"> de los órganos administrativos y comisiones que la Ley en cita establezca.</w:t>
      </w:r>
    </w:p>
    <w:p w:rsidR="00FB27F5" w:rsidRPr="00956D15" w:rsidRDefault="00DA28E3" w:rsidP="000C3ED4">
      <w:pPr>
        <w:spacing w:before="100" w:beforeAutospacing="1" w:after="100" w:afterAutospacing="1" w:line="360" w:lineRule="auto"/>
        <w:jc w:val="both"/>
        <w:rPr>
          <w:rFonts w:ascii="Palatino Linotype" w:hAnsi="Palatino Linotype" w:cs="Arial"/>
          <w:bCs/>
          <w:szCs w:val="22"/>
        </w:rPr>
      </w:pPr>
      <w:r w:rsidRPr="00956D15">
        <w:rPr>
          <w:rFonts w:ascii="Palatino Linotype" w:hAnsi="Palatino Linotype" w:cs="Arial"/>
        </w:rPr>
        <w:t xml:space="preserve">En ese tenor, el Síndico Municipal es el servidor público que tendrá a su cargo la procuración y defensa de los intereses del Municipio </w:t>
      </w:r>
      <w:r w:rsidR="00FB27F5" w:rsidRPr="00956D15">
        <w:rPr>
          <w:rFonts w:ascii="Palatino Linotype" w:hAnsi="Palatino Linotype" w:cs="Arial"/>
        </w:rPr>
        <w:t>en especial los de carácter patrimonial; representando jurídicamente a los integrantes del Ayuntamiento; debiendo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sirviendo de sustento la normativa siguiente:</w:t>
      </w:r>
    </w:p>
    <w:p w:rsidR="00FB27F5" w:rsidRPr="00956D15" w:rsidRDefault="00FB27F5" w:rsidP="00FB27F5">
      <w:pPr>
        <w:pStyle w:val="Prrafodelista"/>
        <w:widowControl w:val="0"/>
        <w:tabs>
          <w:tab w:val="left" w:pos="1418"/>
        </w:tabs>
        <w:autoSpaceDE w:val="0"/>
        <w:autoSpaceDN w:val="0"/>
        <w:adjustRightInd w:val="0"/>
        <w:spacing w:before="100" w:beforeAutospacing="1" w:after="100" w:afterAutospacing="1"/>
        <w:ind w:left="851" w:right="899"/>
        <w:jc w:val="both"/>
        <w:rPr>
          <w:rFonts w:ascii="Palatino Linotype" w:hAnsi="Palatino Linotype"/>
          <w:i/>
          <w:sz w:val="22"/>
          <w:szCs w:val="22"/>
        </w:rPr>
      </w:pPr>
      <w:r w:rsidRPr="00956D15">
        <w:rPr>
          <w:rFonts w:ascii="Palatino Linotype" w:hAnsi="Palatino Linotype"/>
          <w:b/>
          <w:i/>
          <w:sz w:val="22"/>
          <w:szCs w:val="22"/>
        </w:rPr>
        <w:t>“</w:t>
      </w:r>
      <w:r w:rsidR="00DA28E3" w:rsidRPr="00956D15">
        <w:rPr>
          <w:rFonts w:ascii="Palatino Linotype" w:hAnsi="Palatino Linotype"/>
          <w:b/>
          <w:i/>
          <w:sz w:val="22"/>
          <w:szCs w:val="22"/>
        </w:rPr>
        <w:t>Artículo 52.-</w:t>
      </w:r>
      <w:r w:rsidR="00DA28E3" w:rsidRPr="00956D15">
        <w:rPr>
          <w:rFonts w:ascii="Palatino Linotype" w:hAnsi="Palatino Linotype"/>
          <w:i/>
          <w:sz w:val="22"/>
          <w:szCs w:val="22"/>
        </w:rPr>
        <w:t xml:space="preserve"> </w:t>
      </w:r>
      <w:r w:rsidR="00DA28E3" w:rsidRPr="00956D15">
        <w:rPr>
          <w:rFonts w:ascii="Palatino Linotype" w:hAnsi="Palatino Linotype"/>
          <w:b/>
          <w:i/>
          <w:sz w:val="22"/>
          <w:szCs w:val="22"/>
        </w:rPr>
        <w:t>Los síndicos municipales tendrán a su cargo la procuración y defensa de los derechos e intereses del municipio, en especial los de carácter patrimonial</w:t>
      </w:r>
      <w:r w:rsidR="00DA28E3" w:rsidRPr="00956D15">
        <w:rPr>
          <w:rFonts w:ascii="Palatino Linotype" w:hAnsi="Palatino Linotype"/>
          <w:i/>
          <w:sz w:val="22"/>
          <w:szCs w:val="22"/>
        </w:rPr>
        <w:t xml:space="preserve"> y la función de contraloría interna, la que, en su caso, ejercerán conjuntamente con el órgano de control y evaluación que al efecto establezcan los ayuntamientos. </w:t>
      </w:r>
    </w:p>
    <w:p w:rsidR="008667B0" w:rsidRPr="00956D15" w:rsidRDefault="00DA28E3" w:rsidP="00FB27F5">
      <w:pPr>
        <w:pStyle w:val="Prrafodelista"/>
        <w:widowControl w:val="0"/>
        <w:tabs>
          <w:tab w:val="left" w:pos="1418"/>
        </w:tabs>
        <w:autoSpaceDE w:val="0"/>
        <w:autoSpaceDN w:val="0"/>
        <w:adjustRightInd w:val="0"/>
        <w:spacing w:before="100" w:beforeAutospacing="1" w:after="100" w:afterAutospacing="1"/>
        <w:ind w:left="851" w:right="899"/>
        <w:jc w:val="both"/>
        <w:rPr>
          <w:rFonts w:ascii="Palatino Linotype" w:hAnsi="Palatino Linotype"/>
          <w:b/>
          <w:i/>
          <w:sz w:val="22"/>
          <w:szCs w:val="22"/>
        </w:rPr>
      </w:pPr>
      <w:r w:rsidRPr="00956D15">
        <w:rPr>
          <w:rFonts w:ascii="Palatino Linotype" w:hAnsi="Palatino Linotype"/>
          <w:b/>
          <w:i/>
          <w:sz w:val="22"/>
          <w:szCs w:val="22"/>
        </w:rPr>
        <w:t xml:space="preserve">Artículo 53.- </w:t>
      </w:r>
      <w:r w:rsidRPr="00956D15">
        <w:rPr>
          <w:rFonts w:ascii="Palatino Linotype" w:hAnsi="Palatino Linotype"/>
          <w:i/>
          <w:sz w:val="22"/>
          <w:szCs w:val="22"/>
        </w:rPr>
        <w:t xml:space="preserve">Los síndicos tendrán las siguientes </w:t>
      </w:r>
      <w:r w:rsidRPr="00956D15">
        <w:rPr>
          <w:rFonts w:ascii="Palatino Linotype" w:hAnsi="Palatino Linotype"/>
          <w:b/>
          <w:i/>
          <w:sz w:val="22"/>
          <w:szCs w:val="22"/>
        </w:rPr>
        <w:t>atribuciones:</w:t>
      </w:r>
    </w:p>
    <w:p w:rsidR="00DA28E3" w:rsidRPr="00956D15" w:rsidRDefault="00DA28E3" w:rsidP="00FB27F5">
      <w:pPr>
        <w:pStyle w:val="Prrafodelista"/>
        <w:widowControl w:val="0"/>
        <w:tabs>
          <w:tab w:val="left" w:pos="1418"/>
        </w:tabs>
        <w:autoSpaceDE w:val="0"/>
        <w:autoSpaceDN w:val="0"/>
        <w:adjustRightInd w:val="0"/>
        <w:spacing w:before="100" w:beforeAutospacing="1" w:after="100" w:afterAutospacing="1"/>
        <w:ind w:left="851" w:right="899"/>
        <w:jc w:val="both"/>
        <w:rPr>
          <w:rFonts w:ascii="Palatino Linotype" w:hAnsi="Palatino Linotype"/>
          <w:b/>
          <w:i/>
          <w:sz w:val="22"/>
          <w:szCs w:val="22"/>
        </w:rPr>
      </w:pPr>
      <w:r w:rsidRPr="00956D15">
        <w:rPr>
          <w:rFonts w:ascii="Palatino Linotype" w:hAnsi="Palatino Linotype"/>
          <w:b/>
          <w:i/>
          <w:sz w:val="22"/>
          <w:szCs w:val="22"/>
        </w:rPr>
        <w:t>I. Procurar, defender y promover los derechos e intereses municipales; representar jurídicamente a los integrantes de los ayuntamientos,</w:t>
      </w:r>
      <w:r w:rsidRPr="00956D15">
        <w:rPr>
          <w:rFonts w:ascii="Palatino Linotype" w:hAnsi="Palatino Linotype"/>
          <w:i/>
          <w:sz w:val="22"/>
          <w:szCs w:val="22"/>
        </w:rPr>
        <w:t xml:space="preserve"> facultándolos para otorgar y revocar poderes generales y especiales a terceros o mediante oficio para la debida representación jurídica correspondiente, pudiendo convenir en los mismos. </w:t>
      </w:r>
      <w:r w:rsidRPr="00956D15">
        <w:rPr>
          <w:rFonts w:ascii="Palatino Linotype" w:hAnsi="Palatino Linotype"/>
          <w:b/>
          <w:i/>
          <w:sz w:val="22"/>
          <w:szCs w:val="22"/>
        </w:rPr>
        <w:t xml:space="preserve">La representación legal de los miembros de los ayuntamientos, sólo se dará en asuntos oficiales; </w:t>
      </w:r>
    </w:p>
    <w:p w:rsidR="00DA28E3" w:rsidRPr="00956D15" w:rsidRDefault="00DA28E3" w:rsidP="00FB27F5">
      <w:pPr>
        <w:pStyle w:val="Prrafodelista"/>
        <w:widowControl w:val="0"/>
        <w:tabs>
          <w:tab w:val="left" w:pos="1418"/>
        </w:tabs>
        <w:autoSpaceDE w:val="0"/>
        <w:autoSpaceDN w:val="0"/>
        <w:adjustRightInd w:val="0"/>
        <w:spacing w:before="100" w:beforeAutospacing="1" w:after="100" w:afterAutospacing="1"/>
        <w:ind w:left="851" w:right="899"/>
        <w:jc w:val="both"/>
        <w:rPr>
          <w:rFonts w:ascii="Palatino Linotype" w:eastAsia="Calibri" w:hAnsi="Palatino Linotype" w:cs="Arial"/>
          <w:i/>
          <w:sz w:val="22"/>
          <w:szCs w:val="22"/>
        </w:rPr>
      </w:pPr>
      <w:r w:rsidRPr="00956D15">
        <w:rPr>
          <w:rFonts w:ascii="Palatino Linotype" w:hAnsi="Palatino Linotype"/>
          <w:i/>
          <w:sz w:val="22"/>
          <w:szCs w:val="22"/>
        </w:rPr>
        <w:t xml:space="preserve">VII. </w:t>
      </w:r>
      <w:r w:rsidRPr="00956D15">
        <w:rPr>
          <w:rFonts w:ascii="Palatino Linotype" w:hAnsi="Palatino Linotype"/>
          <w:b/>
          <w:i/>
          <w:sz w:val="22"/>
          <w:szCs w:val="22"/>
        </w:rPr>
        <w:t>Intervenir en la formulación del inventario general de los bienes muebles e inmuebles propiedad del municipio</w:t>
      </w:r>
      <w:r w:rsidRPr="00956D15">
        <w:rPr>
          <w:rFonts w:ascii="Palatino Linotype" w:hAnsi="Palatino Linotype"/>
          <w:i/>
          <w:sz w:val="22"/>
          <w:szCs w:val="22"/>
        </w:rPr>
        <w:t>, haciendo que se inscriban en el libro especial, con expresión de sus valores y de todas las características de identificación, así como el uso y destino de los mismos;</w:t>
      </w:r>
    </w:p>
    <w:p w:rsidR="008667B0" w:rsidRPr="00956D15" w:rsidRDefault="006911CD" w:rsidP="0009154F">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956D15">
        <w:rPr>
          <w:rFonts w:ascii="Palatino Linotype" w:eastAsia="Calibri" w:hAnsi="Palatino Linotype" w:cs="Arial"/>
        </w:rPr>
        <w:t xml:space="preserve">Así, si bien el Presidente y el Síndico Municipal se encargan de la representación del </w:t>
      </w:r>
      <w:r w:rsidRPr="00956D15">
        <w:rPr>
          <w:rFonts w:ascii="Palatino Linotype" w:eastAsia="Calibri" w:hAnsi="Palatino Linotype" w:cs="Arial"/>
        </w:rPr>
        <w:lastRenderedPageBreak/>
        <w:t xml:space="preserve">Municipio y del Ayuntamiento en los litigios en que sea parte y sobre todo en aquellos de carácter patrimonial, no menos cierto es que el Secretario del Ayuntamiento; también interviene en la elaboración del inventario general de bienes muebles e inmuebles; así como, en tener a su cargo el </w:t>
      </w:r>
      <w:r w:rsidR="00506402" w:rsidRPr="00956D15">
        <w:rPr>
          <w:rFonts w:ascii="Palatino Linotype" w:eastAsia="Calibri" w:hAnsi="Palatino Linotype" w:cs="Arial"/>
        </w:rPr>
        <w:t>archivo general del Ayuntamiento; tal como lo establece el numeral 91, fracciones VI y XI de la Ley Orgánica en comento:</w:t>
      </w:r>
    </w:p>
    <w:p w:rsidR="00FB27F5" w:rsidRPr="00956D15" w:rsidRDefault="00506402" w:rsidP="00506402">
      <w:pPr>
        <w:pStyle w:val="Prrafodelista"/>
        <w:widowControl w:val="0"/>
        <w:tabs>
          <w:tab w:val="left" w:pos="1418"/>
        </w:tabs>
        <w:autoSpaceDE w:val="0"/>
        <w:autoSpaceDN w:val="0"/>
        <w:adjustRightInd w:val="0"/>
        <w:ind w:left="851" w:right="899"/>
        <w:jc w:val="both"/>
        <w:rPr>
          <w:rFonts w:ascii="Palatino Linotype" w:hAnsi="Palatino Linotype"/>
          <w:b/>
          <w:i/>
          <w:sz w:val="22"/>
          <w:szCs w:val="22"/>
        </w:rPr>
      </w:pPr>
      <w:r w:rsidRPr="00956D15">
        <w:rPr>
          <w:rFonts w:ascii="Palatino Linotype" w:hAnsi="Palatino Linotype"/>
          <w:b/>
          <w:i/>
          <w:sz w:val="22"/>
          <w:szCs w:val="22"/>
        </w:rPr>
        <w:t>“</w:t>
      </w:r>
      <w:r w:rsidR="00FB27F5" w:rsidRPr="00956D15">
        <w:rPr>
          <w:rFonts w:ascii="Palatino Linotype" w:hAnsi="Palatino Linotype"/>
          <w:b/>
          <w:i/>
          <w:sz w:val="22"/>
          <w:szCs w:val="22"/>
        </w:rPr>
        <w:t>Artículo 91.-</w:t>
      </w:r>
      <w:r w:rsidR="00FB27F5" w:rsidRPr="00956D15">
        <w:rPr>
          <w:rFonts w:ascii="Palatino Linotype" w:hAnsi="Palatino Linotype"/>
          <w:i/>
          <w:sz w:val="22"/>
          <w:szCs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w:t>
      </w:r>
      <w:r w:rsidR="00FB27F5" w:rsidRPr="00956D15">
        <w:rPr>
          <w:rFonts w:ascii="Palatino Linotype" w:hAnsi="Palatino Linotype"/>
          <w:b/>
          <w:i/>
          <w:sz w:val="22"/>
          <w:szCs w:val="22"/>
        </w:rPr>
        <w:t>sus atribuciones son las siguientes:</w:t>
      </w:r>
    </w:p>
    <w:p w:rsidR="00506402" w:rsidRPr="00956D15" w:rsidRDefault="00506402" w:rsidP="00506402">
      <w:pPr>
        <w:pStyle w:val="Prrafodelista"/>
        <w:widowControl w:val="0"/>
        <w:tabs>
          <w:tab w:val="left" w:pos="1418"/>
        </w:tabs>
        <w:autoSpaceDE w:val="0"/>
        <w:autoSpaceDN w:val="0"/>
        <w:adjustRightInd w:val="0"/>
        <w:ind w:left="851" w:right="899"/>
        <w:jc w:val="both"/>
        <w:rPr>
          <w:rFonts w:ascii="Palatino Linotype" w:eastAsia="Calibri" w:hAnsi="Palatino Linotype" w:cs="Arial"/>
          <w:i/>
          <w:sz w:val="22"/>
          <w:szCs w:val="22"/>
        </w:rPr>
      </w:pPr>
      <w:r w:rsidRPr="00956D15">
        <w:rPr>
          <w:rFonts w:ascii="Palatino Linotype" w:hAnsi="Palatino Linotype"/>
          <w:i/>
          <w:sz w:val="22"/>
          <w:szCs w:val="22"/>
        </w:rPr>
        <w:t>…</w:t>
      </w:r>
    </w:p>
    <w:p w:rsidR="006911CD" w:rsidRPr="00956D15" w:rsidRDefault="006911CD" w:rsidP="00506402">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956D15">
        <w:rPr>
          <w:rFonts w:ascii="Palatino Linotype" w:hAnsi="Palatino Linotype"/>
          <w:b/>
          <w:i/>
          <w:sz w:val="22"/>
          <w:szCs w:val="22"/>
        </w:rPr>
        <w:t>VI.</w:t>
      </w:r>
      <w:r w:rsidRPr="00956D15">
        <w:rPr>
          <w:rFonts w:ascii="Palatino Linotype" w:hAnsi="Palatino Linotype"/>
          <w:i/>
          <w:sz w:val="22"/>
          <w:szCs w:val="22"/>
        </w:rPr>
        <w:t xml:space="preserve"> Tener a su cargo </w:t>
      </w:r>
      <w:r w:rsidRPr="00956D15">
        <w:rPr>
          <w:rFonts w:ascii="Palatino Linotype" w:hAnsi="Palatino Linotype"/>
          <w:b/>
          <w:i/>
          <w:sz w:val="22"/>
          <w:szCs w:val="22"/>
        </w:rPr>
        <w:t>el archivo general del ayuntamiento</w:t>
      </w:r>
      <w:r w:rsidRPr="00956D15">
        <w:rPr>
          <w:rFonts w:ascii="Palatino Linotype" w:hAnsi="Palatino Linotype"/>
          <w:i/>
          <w:sz w:val="22"/>
          <w:szCs w:val="22"/>
        </w:rPr>
        <w:t>;</w:t>
      </w:r>
    </w:p>
    <w:p w:rsidR="00506402" w:rsidRPr="00956D15" w:rsidRDefault="00506402" w:rsidP="00506402">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956D15">
        <w:rPr>
          <w:rFonts w:ascii="Palatino Linotype" w:hAnsi="Palatino Linotype"/>
          <w:i/>
          <w:sz w:val="22"/>
          <w:szCs w:val="22"/>
        </w:rPr>
        <w:t>…</w:t>
      </w:r>
    </w:p>
    <w:p w:rsidR="008667B0" w:rsidRPr="00956D15" w:rsidRDefault="006911CD" w:rsidP="00506402">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956D15">
        <w:rPr>
          <w:rFonts w:ascii="Palatino Linotype" w:hAnsi="Palatino Linotype"/>
          <w:b/>
          <w:i/>
          <w:sz w:val="22"/>
          <w:szCs w:val="22"/>
        </w:rPr>
        <w:t>XI. Elaborar con la intervención del síndico el inventario general de los bienes muebles e inmuebles municipales</w:t>
      </w:r>
      <w:r w:rsidRPr="00956D15">
        <w:rPr>
          <w:rFonts w:ascii="Palatino Linotype" w:hAnsi="Palatino Linotype"/>
          <w:i/>
          <w:sz w:val="22"/>
          <w:szCs w:val="22"/>
        </w:rPr>
        <w:t>,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rsidR="00506402" w:rsidRPr="00956D15" w:rsidRDefault="00506402" w:rsidP="00506402">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p>
    <w:p w:rsidR="00506402" w:rsidRPr="00956D15" w:rsidRDefault="00506402" w:rsidP="00506402">
      <w:pPr>
        <w:pStyle w:val="Prrafodelista"/>
        <w:widowControl w:val="0"/>
        <w:tabs>
          <w:tab w:val="left" w:pos="1418"/>
        </w:tabs>
        <w:autoSpaceDE w:val="0"/>
        <w:autoSpaceDN w:val="0"/>
        <w:adjustRightInd w:val="0"/>
        <w:ind w:left="851" w:right="899"/>
        <w:jc w:val="both"/>
        <w:rPr>
          <w:rFonts w:ascii="Palatino Linotype" w:eastAsia="Calibri" w:hAnsi="Palatino Linotype" w:cs="Arial"/>
          <w:i/>
          <w:sz w:val="22"/>
          <w:szCs w:val="22"/>
        </w:rPr>
      </w:pPr>
      <w:r w:rsidRPr="00956D15">
        <w:rPr>
          <w:rFonts w:ascii="Palatino Linotype" w:hAnsi="Palatino Linotype"/>
          <w:i/>
          <w:sz w:val="22"/>
          <w:szCs w:val="22"/>
        </w:rPr>
        <w:t>(Énfasis añadido)</w:t>
      </w:r>
    </w:p>
    <w:p w:rsidR="00417A01" w:rsidRPr="00956D15" w:rsidRDefault="00417A01" w:rsidP="00417A01">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956D15">
        <w:rPr>
          <w:rFonts w:ascii="Palatino Linotype" w:eastAsia="Calibri" w:hAnsi="Palatino Linotype" w:cs="Arial"/>
        </w:rPr>
        <w:t>Es por lo anterior que, en lo que nos interesa el Bando Municipal de Huixquilucan para el año 2019, en el artículo 57</w:t>
      </w:r>
      <w:r w:rsidRPr="00956D15">
        <w:rPr>
          <w:rStyle w:val="Refdenotaalpie"/>
          <w:rFonts w:ascii="Palatino Linotype" w:eastAsia="Calibri" w:hAnsi="Palatino Linotype" w:cs="Arial"/>
        </w:rPr>
        <w:footnoteReference w:id="2"/>
      </w:r>
      <w:r w:rsidRPr="00956D15">
        <w:rPr>
          <w:rFonts w:ascii="Palatino Linotype" w:eastAsia="Calibri" w:hAnsi="Palatino Linotype" w:cs="Arial"/>
        </w:rPr>
        <w:t xml:space="preserve">, establece del mismo modo que, el Presidente será quien ejerza la representación jurídica del Ayuntamiento y de las dependencias de la Administración Pública Municipal, en los litigios en que sean parte, así como la gestión de los negocios de la hacienda municipal; facultándolo para otorgar y revocar poderes </w:t>
      </w:r>
      <w:r w:rsidRPr="00956D15">
        <w:rPr>
          <w:rFonts w:ascii="Palatino Linotype" w:eastAsia="Calibri" w:hAnsi="Palatino Linotype" w:cs="Arial"/>
        </w:rPr>
        <w:lastRenderedPageBreak/>
        <w:t>generales y especiales a terceros o mediante oficio para la debida representación jurídica correspondiente pudiendo convenir en los mismos.</w:t>
      </w:r>
    </w:p>
    <w:p w:rsidR="008667B0" w:rsidRPr="00956D15" w:rsidRDefault="00417A01" w:rsidP="0009154F">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956D15">
        <w:rPr>
          <w:rFonts w:ascii="Palatino Linotype" w:eastAsia="Calibri" w:hAnsi="Palatino Linotype" w:cs="Arial"/>
        </w:rPr>
        <w:t xml:space="preserve">Mientras que el Síndico y el Secretario del Ayuntamiento tendrán a su cargo la procuración y defensa de los intereses patrimoniales y del </w:t>
      </w:r>
      <w:r w:rsidR="00705322" w:rsidRPr="00956D15">
        <w:rPr>
          <w:rFonts w:ascii="Palatino Linotype" w:eastAsia="Calibri" w:hAnsi="Palatino Linotype" w:cs="Arial"/>
        </w:rPr>
        <w:t>inventario de los bienes muebles o inmuebles propiedad del Municipio respectivamente; sirviendo de sustento lo que a continuación se transcribe:</w:t>
      </w:r>
    </w:p>
    <w:p w:rsidR="00417A01" w:rsidRPr="00956D15" w:rsidRDefault="00705322" w:rsidP="00705322">
      <w:pPr>
        <w:pStyle w:val="Prrafodelista"/>
        <w:widowControl w:val="0"/>
        <w:tabs>
          <w:tab w:val="left" w:pos="1418"/>
        </w:tabs>
        <w:autoSpaceDE w:val="0"/>
        <w:autoSpaceDN w:val="0"/>
        <w:adjustRightInd w:val="0"/>
        <w:spacing w:before="100" w:beforeAutospacing="1" w:after="100" w:afterAutospacing="1"/>
        <w:ind w:left="851" w:right="899"/>
        <w:jc w:val="both"/>
        <w:rPr>
          <w:rFonts w:ascii="Palatino Linotype" w:eastAsia="Calibri" w:hAnsi="Palatino Linotype" w:cs="Arial"/>
          <w:i/>
          <w:sz w:val="22"/>
          <w:szCs w:val="22"/>
        </w:rPr>
      </w:pPr>
      <w:r w:rsidRPr="00956D15">
        <w:rPr>
          <w:rFonts w:ascii="Palatino Linotype" w:hAnsi="Palatino Linotype"/>
          <w:b/>
          <w:i/>
          <w:sz w:val="22"/>
          <w:szCs w:val="22"/>
        </w:rPr>
        <w:t>“</w:t>
      </w:r>
      <w:r w:rsidR="00417A01" w:rsidRPr="00956D15">
        <w:rPr>
          <w:rFonts w:ascii="Palatino Linotype" w:hAnsi="Palatino Linotype"/>
          <w:b/>
          <w:i/>
          <w:sz w:val="22"/>
          <w:szCs w:val="22"/>
        </w:rPr>
        <w:t>ARTÍCULO 58.-</w:t>
      </w:r>
      <w:r w:rsidR="00417A01" w:rsidRPr="00956D15">
        <w:rPr>
          <w:rFonts w:ascii="Palatino Linotype" w:hAnsi="Palatino Linotype"/>
          <w:i/>
          <w:sz w:val="22"/>
          <w:szCs w:val="22"/>
        </w:rPr>
        <w:t xml:space="preserve"> </w:t>
      </w:r>
      <w:r w:rsidR="00417A01" w:rsidRPr="00956D15">
        <w:rPr>
          <w:rFonts w:ascii="Palatino Linotype" w:hAnsi="Palatino Linotype"/>
          <w:b/>
          <w:i/>
          <w:sz w:val="22"/>
          <w:szCs w:val="22"/>
        </w:rPr>
        <w:t>El Síndico Municipal tendrá a su cargo la procuración y defensa de los derechos e intereses del Municipio</w:t>
      </w:r>
      <w:r w:rsidR="00417A01" w:rsidRPr="00956D15">
        <w:rPr>
          <w:rFonts w:ascii="Palatino Linotype" w:hAnsi="Palatino Linotype"/>
          <w:i/>
          <w:sz w:val="22"/>
          <w:szCs w:val="22"/>
        </w:rPr>
        <w:t xml:space="preserve">, </w:t>
      </w:r>
      <w:r w:rsidR="00417A01" w:rsidRPr="00956D15">
        <w:rPr>
          <w:rFonts w:ascii="Palatino Linotype" w:hAnsi="Palatino Linotype"/>
          <w:b/>
          <w:i/>
          <w:sz w:val="22"/>
          <w:szCs w:val="22"/>
        </w:rPr>
        <w:t>en especial los de carácter patrimonial</w:t>
      </w:r>
      <w:r w:rsidR="00417A01" w:rsidRPr="00956D15">
        <w:rPr>
          <w:rFonts w:ascii="Palatino Linotype" w:hAnsi="Palatino Linotype"/>
          <w:i/>
          <w:sz w:val="22"/>
          <w:szCs w:val="22"/>
        </w:rPr>
        <w:t xml:space="preserve"> y la función de contraloría interna, la que en su caso ejercerá conjuntamente con la Contraloría Interna Municipal. Así como representar jurídicamente a los integrantes del Ayuntamiento, facultándolo para otorgar y revocar poderes generales y especiales a terceros o mediante oficio para la debida representación jurídica correspondiente pudiendo convenir en los mismos.</w:t>
      </w:r>
    </w:p>
    <w:p w:rsidR="008667B0" w:rsidRPr="00956D15" w:rsidRDefault="00417A01" w:rsidP="00705322">
      <w:pPr>
        <w:pStyle w:val="Prrafodelista"/>
        <w:widowControl w:val="0"/>
        <w:tabs>
          <w:tab w:val="left" w:pos="1418"/>
        </w:tabs>
        <w:autoSpaceDE w:val="0"/>
        <w:autoSpaceDN w:val="0"/>
        <w:adjustRightInd w:val="0"/>
        <w:spacing w:before="100" w:beforeAutospacing="1" w:after="100" w:afterAutospacing="1"/>
        <w:ind w:left="851" w:right="899"/>
        <w:jc w:val="both"/>
        <w:rPr>
          <w:rFonts w:ascii="Palatino Linotype" w:hAnsi="Palatino Linotype"/>
          <w:b/>
          <w:i/>
          <w:sz w:val="22"/>
          <w:szCs w:val="22"/>
        </w:rPr>
      </w:pPr>
      <w:r w:rsidRPr="00956D15">
        <w:rPr>
          <w:rFonts w:ascii="Palatino Linotype" w:hAnsi="Palatino Linotype"/>
          <w:b/>
          <w:i/>
          <w:sz w:val="22"/>
          <w:szCs w:val="22"/>
        </w:rPr>
        <w:t>ARTÍCULO 79.-</w:t>
      </w:r>
      <w:r w:rsidRPr="00956D15">
        <w:rPr>
          <w:rFonts w:ascii="Palatino Linotype" w:hAnsi="Palatino Linotype"/>
          <w:i/>
          <w:sz w:val="22"/>
          <w:szCs w:val="22"/>
        </w:rPr>
        <w:t xml:space="preserve"> </w:t>
      </w:r>
      <w:r w:rsidRPr="00956D15">
        <w:rPr>
          <w:rFonts w:ascii="Palatino Linotype" w:hAnsi="Palatino Linotype"/>
          <w:b/>
          <w:i/>
          <w:sz w:val="22"/>
          <w:szCs w:val="22"/>
        </w:rPr>
        <w:t>El inventario de los bienes muebles o inmuebles propiedad del Municipio, estará a cargo del Secretario del Ayuntamiento</w:t>
      </w:r>
      <w:r w:rsidRPr="00956D15">
        <w:rPr>
          <w:rFonts w:ascii="Palatino Linotype" w:hAnsi="Palatino Linotype"/>
          <w:i/>
          <w:sz w:val="22"/>
          <w:szCs w:val="22"/>
        </w:rPr>
        <w:t xml:space="preserve">, con la asistencia del Contralor Municipal y </w:t>
      </w:r>
      <w:r w:rsidRPr="00956D15">
        <w:rPr>
          <w:rFonts w:ascii="Palatino Linotype" w:hAnsi="Palatino Linotype"/>
          <w:b/>
          <w:i/>
          <w:sz w:val="22"/>
          <w:szCs w:val="22"/>
        </w:rPr>
        <w:t>supervisión del Síndico Municipal.</w:t>
      </w:r>
      <w:r w:rsidR="00705322" w:rsidRPr="00956D15">
        <w:rPr>
          <w:rFonts w:ascii="Palatino Linotype" w:hAnsi="Palatino Linotype"/>
          <w:b/>
          <w:i/>
          <w:sz w:val="22"/>
          <w:szCs w:val="22"/>
        </w:rPr>
        <w:t>”</w:t>
      </w:r>
    </w:p>
    <w:p w:rsidR="00705322" w:rsidRPr="00956D15" w:rsidRDefault="00705322" w:rsidP="00705322">
      <w:pPr>
        <w:pStyle w:val="Prrafodelista"/>
        <w:widowControl w:val="0"/>
        <w:tabs>
          <w:tab w:val="left" w:pos="1418"/>
        </w:tabs>
        <w:autoSpaceDE w:val="0"/>
        <w:autoSpaceDN w:val="0"/>
        <w:adjustRightInd w:val="0"/>
        <w:spacing w:before="100" w:beforeAutospacing="1" w:after="100" w:afterAutospacing="1"/>
        <w:ind w:left="851" w:right="899"/>
        <w:jc w:val="both"/>
        <w:rPr>
          <w:rFonts w:ascii="Palatino Linotype" w:eastAsia="Calibri" w:hAnsi="Palatino Linotype" w:cs="Arial"/>
          <w:i/>
          <w:sz w:val="22"/>
          <w:szCs w:val="22"/>
        </w:rPr>
      </w:pPr>
      <w:r w:rsidRPr="00956D15">
        <w:rPr>
          <w:rFonts w:ascii="Palatino Linotype" w:hAnsi="Palatino Linotype"/>
          <w:i/>
          <w:sz w:val="22"/>
          <w:szCs w:val="22"/>
        </w:rPr>
        <w:t>(Énfasis añadido)</w:t>
      </w:r>
    </w:p>
    <w:p w:rsidR="00705322" w:rsidRPr="00956D15" w:rsidRDefault="00705322" w:rsidP="0009154F">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956D15">
        <w:rPr>
          <w:rFonts w:ascii="Palatino Linotype" w:eastAsia="Calibri" w:hAnsi="Palatino Linotype" w:cs="Arial"/>
        </w:rPr>
        <w:t>Una vez precisado lo anterior, es necesario contextualizar que debemos entender por Donación; por ello conviene referir que el Código Civil del Estado de México, en su artículo 7.610, establece el concepto de Donación; tal y como se aprecia a continuación:</w:t>
      </w:r>
    </w:p>
    <w:p w:rsidR="00705322" w:rsidRPr="00956D15" w:rsidRDefault="00705322" w:rsidP="00705322">
      <w:pPr>
        <w:pStyle w:val="Prrafodelista"/>
        <w:widowControl w:val="0"/>
        <w:tabs>
          <w:tab w:val="left" w:pos="1418"/>
        </w:tabs>
        <w:autoSpaceDE w:val="0"/>
        <w:autoSpaceDN w:val="0"/>
        <w:adjustRightInd w:val="0"/>
        <w:spacing w:before="100" w:beforeAutospacing="1" w:after="100" w:afterAutospacing="1"/>
        <w:ind w:left="851" w:right="899"/>
        <w:jc w:val="both"/>
        <w:rPr>
          <w:rFonts w:ascii="Palatino Linotype" w:hAnsi="Palatino Linotype"/>
          <w:i/>
          <w:sz w:val="22"/>
          <w:szCs w:val="22"/>
        </w:rPr>
      </w:pPr>
      <w:r w:rsidRPr="00956D15">
        <w:rPr>
          <w:rFonts w:ascii="Palatino Linotype" w:hAnsi="Palatino Linotype"/>
          <w:b/>
          <w:i/>
          <w:sz w:val="22"/>
          <w:szCs w:val="22"/>
        </w:rPr>
        <w:t>“Artículo 7.610.-</w:t>
      </w:r>
      <w:r w:rsidRPr="00956D15">
        <w:rPr>
          <w:rFonts w:ascii="Palatino Linotype" w:hAnsi="Palatino Linotype"/>
          <w:i/>
          <w:sz w:val="22"/>
          <w:szCs w:val="22"/>
        </w:rPr>
        <w:t xml:space="preserve"> La donación es un </w:t>
      </w:r>
      <w:r w:rsidRPr="00956D15">
        <w:rPr>
          <w:rFonts w:ascii="Palatino Linotype" w:hAnsi="Palatino Linotype"/>
          <w:b/>
          <w:i/>
          <w:sz w:val="22"/>
          <w:szCs w:val="22"/>
        </w:rPr>
        <w:t>contrato, por virtud del cual una persona llamada donante, transfiere, en forma gratuita, una parte de sus bienes presentes, a otra llamada donataria</w:t>
      </w:r>
      <w:r w:rsidRPr="00956D15">
        <w:rPr>
          <w:rFonts w:ascii="Palatino Linotype" w:hAnsi="Palatino Linotype"/>
          <w:i/>
          <w:sz w:val="22"/>
          <w:szCs w:val="22"/>
        </w:rPr>
        <w:t xml:space="preserve"> quien acepta dicha liberalidad.”</w:t>
      </w:r>
    </w:p>
    <w:p w:rsidR="00705322" w:rsidRPr="00956D15" w:rsidRDefault="00705322" w:rsidP="00705322">
      <w:pPr>
        <w:pStyle w:val="Prrafodelista"/>
        <w:widowControl w:val="0"/>
        <w:tabs>
          <w:tab w:val="left" w:pos="1418"/>
        </w:tabs>
        <w:autoSpaceDE w:val="0"/>
        <w:autoSpaceDN w:val="0"/>
        <w:adjustRightInd w:val="0"/>
        <w:spacing w:before="100" w:beforeAutospacing="1" w:after="100" w:afterAutospacing="1"/>
        <w:ind w:left="851" w:right="899"/>
        <w:jc w:val="both"/>
        <w:rPr>
          <w:rFonts w:ascii="Palatino Linotype" w:eastAsia="Calibri" w:hAnsi="Palatino Linotype" w:cs="Arial"/>
          <w:i/>
          <w:sz w:val="22"/>
          <w:szCs w:val="22"/>
        </w:rPr>
      </w:pPr>
      <w:r w:rsidRPr="00956D15">
        <w:rPr>
          <w:rFonts w:ascii="Palatino Linotype" w:hAnsi="Palatino Linotype"/>
          <w:i/>
          <w:sz w:val="22"/>
          <w:szCs w:val="22"/>
        </w:rPr>
        <w:t>(</w:t>
      </w:r>
      <w:r w:rsidR="00FF653E" w:rsidRPr="00956D15">
        <w:rPr>
          <w:rFonts w:ascii="Palatino Linotype" w:hAnsi="Palatino Linotype"/>
          <w:i/>
          <w:sz w:val="22"/>
          <w:szCs w:val="22"/>
        </w:rPr>
        <w:t>Énfasis</w:t>
      </w:r>
      <w:r w:rsidRPr="00956D15">
        <w:rPr>
          <w:rFonts w:ascii="Palatino Linotype" w:hAnsi="Palatino Linotype"/>
          <w:i/>
          <w:sz w:val="22"/>
          <w:szCs w:val="22"/>
        </w:rPr>
        <w:t xml:space="preserve"> añadido)</w:t>
      </w:r>
    </w:p>
    <w:p w:rsidR="00AD25D1" w:rsidRPr="00956D15" w:rsidRDefault="00FF653E" w:rsidP="0009154F">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956D15">
        <w:rPr>
          <w:rFonts w:ascii="Palatino Linotype" w:eastAsia="Calibri" w:hAnsi="Palatino Linotype" w:cs="Arial"/>
        </w:rPr>
        <w:t xml:space="preserve">Así, al tratarse de un contrato por el cual el Municipio pudo haber adquirido la propiedad de determinados bienes muebles o inmuebles, lo que el solicitante pretendió </w:t>
      </w:r>
      <w:r w:rsidRPr="00956D15">
        <w:rPr>
          <w:rFonts w:ascii="Palatino Linotype" w:eastAsia="Calibri" w:hAnsi="Palatino Linotype" w:cs="Arial"/>
        </w:rPr>
        <w:lastRenderedPageBreak/>
        <w:t xml:space="preserve">obtener del </w:t>
      </w:r>
      <w:r w:rsidRPr="00956D15">
        <w:rPr>
          <w:rFonts w:ascii="Palatino Linotype" w:eastAsia="Calibri" w:hAnsi="Palatino Linotype" w:cs="Arial"/>
          <w:b/>
        </w:rPr>
        <w:t xml:space="preserve">SUJETO OBLIGADO </w:t>
      </w:r>
      <w:r w:rsidRPr="00956D15">
        <w:rPr>
          <w:rFonts w:ascii="Palatino Linotype" w:eastAsia="Calibri" w:hAnsi="Palatino Linotype" w:cs="Arial"/>
        </w:rPr>
        <w:t xml:space="preserve">es la información relacionada con los juicios que se hubieran iniciado para defender dichas donaciones en el año 2012; sin embargo, fue preciso en señalar que sólo requería dicha información de aquellos en el Ayuntamiento hubiera ganado; razón por la cual, conviene traer a contexto </w:t>
      </w:r>
      <w:r w:rsidR="00AD25D1" w:rsidRPr="00956D15">
        <w:rPr>
          <w:rFonts w:ascii="Palatino Linotype" w:eastAsia="Calibri" w:hAnsi="Palatino Linotype" w:cs="Arial"/>
        </w:rPr>
        <w:t xml:space="preserve">lo establecido en el Reglamento Orgánico de la Administración Pública Municipal de Huixquilucan 2019; en su numeral 30, donde señala que la administración pública municipal centralizada </w:t>
      </w:r>
      <w:r w:rsidR="00AD25D1" w:rsidRPr="00956D15">
        <w:rPr>
          <w:rFonts w:ascii="Palatino Linotype" w:eastAsia="Calibri" w:hAnsi="Palatino Linotype" w:cs="Arial"/>
          <w:noProof/>
          <w:lang w:eastAsia="es-MX"/>
        </w:rPr>
        <mc:AlternateContent>
          <mc:Choice Requires="wps">
            <w:drawing>
              <wp:anchor distT="0" distB="0" distL="114300" distR="114300" simplePos="0" relativeHeight="251666432" behindDoc="0" locked="0" layoutInCell="1" allowOverlap="1">
                <wp:simplePos x="0" y="0"/>
                <wp:positionH relativeFrom="column">
                  <wp:posOffset>675093</wp:posOffset>
                </wp:positionH>
                <wp:positionV relativeFrom="paragraph">
                  <wp:posOffset>2307940</wp:posOffset>
                </wp:positionV>
                <wp:extent cx="2674882" cy="262759"/>
                <wp:effectExtent l="19050" t="19050" r="11430" b="23495"/>
                <wp:wrapNone/>
                <wp:docPr id="21" name="Rectángulo 21"/>
                <wp:cNvGraphicFramePr/>
                <a:graphic xmlns:a="http://schemas.openxmlformats.org/drawingml/2006/main">
                  <a:graphicData uri="http://schemas.microsoft.com/office/word/2010/wordprocessingShape">
                    <wps:wsp>
                      <wps:cNvSpPr/>
                      <wps:spPr>
                        <a:xfrm>
                          <a:off x="0" y="0"/>
                          <a:ext cx="2674882" cy="262759"/>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11A254" id="Rectángulo 21" o:spid="_x0000_s1026" style="position:absolute;margin-left:53.15pt;margin-top:181.75pt;width:210.6pt;height:20.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" filled="f" strokecolor="#5b9bd5 [3204]" strokeweight="2.25pt"/>
            </w:pict>
          </mc:Fallback>
        </mc:AlternateContent>
      </w:r>
      <w:r w:rsidR="00AD25D1" w:rsidRPr="00956D15">
        <w:rPr>
          <w:rFonts w:ascii="Palatino Linotype" w:eastAsia="Calibri" w:hAnsi="Palatino Linotype" w:cs="Arial"/>
        </w:rPr>
        <w:t>se integrará  de las unidades administrativas siguientes:</w:t>
      </w:r>
    </w:p>
    <w:p w:rsidR="00AD25D1" w:rsidRPr="00956D15" w:rsidRDefault="00AD25D1" w:rsidP="00AD25D1">
      <w:pPr>
        <w:pStyle w:val="Prrafodelista"/>
        <w:widowControl w:val="0"/>
        <w:tabs>
          <w:tab w:val="left" w:pos="1418"/>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956D15">
        <w:rPr>
          <w:noProof/>
          <w:lang w:eastAsia="es-MX"/>
        </w:rPr>
        <w:drawing>
          <wp:inline distT="0" distB="0" distL="0" distR="0" wp14:anchorId="241D2E06" wp14:editId="25CEC2A9">
            <wp:extent cx="5570863" cy="383627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063" t="18711" r="29863" b="13870"/>
                    <a:stretch/>
                  </pic:blipFill>
                  <pic:spPr bwMode="auto">
                    <a:xfrm>
                      <a:off x="0" y="0"/>
                      <a:ext cx="5610980" cy="3863902"/>
                    </a:xfrm>
                    <a:prstGeom prst="rect">
                      <a:avLst/>
                    </a:prstGeom>
                    <a:ln>
                      <a:noFill/>
                    </a:ln>
                    <a:extLst>
                      <a:ext uri="{53640926-AAD7-44D8-BBD7-CCE9431645EC}">
                        <a14:shadowObscured xmlns:a14="http://schemas.microsoft.com/office/drawing/2010/main"/>
                      </a:ext>
                    </a:extLst>
                  </pic:spPr>
                </pic:pic>
              </a:graphicData>
            </a:graphic>
          </wp:inline>
        </w:drawing>
      </w:r>
    </w:p>
    <w:p w:rsidR="00AD25D1" w:rsidRPr="00956D15" w:rsidRDefault="00E27A4A" w:rsidP="0009154F">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956D15">
        <w:rPr>
          <w:rFonts w:ascii="Palatino Linotype" w:eastAsia="Calibri" w:hAnsi="Palatino Linotype" w:cs="Arial"/>
        </w:rPr>
        <w:t>Donde, la Secretaría del Ayuntamiento, a su vez, para el despacho de los asuntos de su competencia se auxilia de las Unidades Administrativas que se enlistan en el numeral 64 del Reglamento en cita; mismas que son:</w:t>
      </w:r>
    </w:p>
    <w:p w:rsidR="00E27A4A" w:rsidRPr="00956D15" w:rsidRDefault="00E27A4A" w:rsidP="00E27A4A">
      <w:pPr>
        <w:pStyle w:val="Prrafodelista"/>
        <w:widowControl w:val="0"/>
        <w:tabs>
          <w:tab w:val="left" w:pos="1418"/>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956D15">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375548</wp:posOffset>
                </wp:positionH>
                <wp:positionV relativeFrom="paragraph">
                  <wp:posOffset>1640533</wp:posOffset>
                </wp:positionV>
                <wp:extent cx="1639614" cy="168166"/>
                <wp:effectExtent l="19050" t="19050" r="17780" b="22860"/>
                <wp:wrapNone/>
                <wp:docPr id="23" name="Rectángulo 23"/>
                <wp:cNvGraphicFramePr/>
                <a:graphic xmlns:a="http://schemas.openxmlformats.org/drawingml/2006/main">
                  <a:graphicData uri="http://schemas.microsoft.com/office/word/2010/wordprocessingShape">
                    <wps:wsp>
                      <wps:cNvSpPr/>
                      <wps:spPr>
                        <a:xfrm>
                          <a:off x="0" y="0"/>
                          <a:ext cx="1639614" cy="168166"/>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A4BBC" id="Rectángulo 23" o:spid="_x0000_s1026" style="position:absolute;margin-left:29.55pt;margin-top:129.2pt;width:129.1pt;height:13.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" filled="f" strokecolor="#5b9bd5 [3204]" strokeweight="2.25pt"/>
            </w:pict>
          </mc:Fallback>
        </mc:AlternateContent>
      </w:r>
      <w:r w:rsidRPr="00956D15">
        <w:rPr>
          <w:noProof/>
          <w:lang w:eastAsia="es-MX"/>
        </w:rPr>
        <w:drawing>
          <wp:inline distT="0" distB="0" distL="0" distR="0" wp14:anchorId="4849E22F" wp14:editId="16EB403E">
            <wp:extent cx="5481000" cy="2312276"/>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250" t="25001" r="13336" b="19193"/>
                    <a:stretch/>
                  </pic:blipFill>
                  <pic:spPr bwMode="auto">
                    <a:xfrm>
                      <a:off x="0" y="0"/>
                      <a:ext cx="5508632" cy="2323933"/>
                    </a:xfrm>
                    <a:prstGeom prst="rect">
                      <a:avLst/>
                    </a:prstGeom>
                    <a:ln>
                      <a:noFill/>
                    </a:ln>
                    <a:extLst>
                      <a:ext uri="{53640926-AAD7-44D8-BBD7-CCE9431645EC}">
                        <a14:shadowObscured xmlns:a14="http://schemas.microsoft.com/office/drawing/2010/main"/>
                      </a:ext>
                    </a:extLst>
                  </pic:spPr>
                </pic:pic>
              </a:graphicData>
            </a:graphic>
          </wp:inline>
        </w:drawing>
      </w:r>
    </w:p>
    <w:p w:rsidR="00E27A4A" w:rsidRPr="00956D15" w:rsidRDefault="00E27A4A" w:rsidP="00E27A4A">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956D15">
        <w:rPr>
          <w:rFonts w:ascii="Palatino Linotype" w:eastAsia="Calibri" w:hAnsi="Palatino Linotype" w:cs="Arial"/>
        </w:rPr>
        <w:t>Mientras que dicha Dirección Jurídica, se auxilia a su vez de tres Subdirecciones a saber:</w:t>
      </w:r>
    </w:p>
    <w:p w:rsidR="00AD25D1" w:rsidRPr="00956D15" w:rsidRDefault="00E27A4A" w:rsidP="00E27A4A">
      <w:pPr>
        <w:pStyle w:val="Prrafodelista"/>
        <w:widowControl w:val="0"/>
        <w:tabs>
          <w:tab w:val="left" w:pos="1418"/>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956D15">
        <w:rPr>
          <w:noProof/>
          <w:lang w:eastAsia="es-MX"/>
        </w:rPr>
        <w:drawing>
          <wp:inline distT="0" distB="0" distL="0" distR="0" wp14:anchorId="100BDCD3" wp14:editId="4DA42D21">
            <wp:extent cx="5431368" cy="105629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25" t="34850" r="14256" b="39838"/>
                    <a:stretch/>
                  </pic:blipFill>
                  <pic:spPr bwMode="auto">
                    <a:xfrm>
                      <a:off x="0" y="0"/>
                      <a:ext cx="5584721" cy="1086114"/>
                    </a:xfrm>
                    <a:prstGeom prst="rect">
                      <a:avLst/>
                    </a:prstGeom>
                    <a:ln>
                      <a:noFill/>
                    </a:ln>
                    <a:extLst>
                      <a:ext uri="{53640926-AAD7-44D8-BBD7-CCE9431645EC}">
                        <a14:shadowObscured xmlns:a14="http://schemas.microsoft.com/office/drawing/2010/main"/>
                      </a:ext>
                    </a:extLst>
                  </pic:spPr>
                </pic:pic>
              </a:graphicData>
            </a:graphic>
          </wp:inline>
        </w:drawing>
      </w:r>
    </w:p>
    <w:p w:rsidR="00E27A4A" w:rsidRPr="00956D15" w:rsidRDefault="00AE1D5C" w:rsidP="0009154F">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956D15">
        <w:rPr>
          <w:rFonts w:ascii="Palatino Linotype" w:eastAsia="Calibri" w:hAnsi="Palatino Linotype" w:cs="Arial"/>
          <w:noProof/>
          <w:lang w:eastAsia="es-MX"/>
        </w:rPr>
        <mc:AlternateContent>
          <mc:Choice Requires="wps">
            <w:drawing>
              <wp:anchor distT="0" distB="0" distL="114300" distR="114300" simplePos="0" relativeHeight="251668480" behindDoc="0" locked="0" layoutInCell="1" allowOverlap="1">
                <wp:simplePos x="0" y="0"/>
                <wp:positionH relativeFrom="column">
                  <wp:posOffset>1111272</wp:posOffset>
                </wp:positionH>
                <wp:positionV relativeFrom="paragraph">
                  <wp:posOffset>468214</wp:posOffset>
                </wp:positionV>
                <wp:extent cx="2648607" cy="262759"/>
                <wp:effectExtent l="19050" t="19050" r="18415" b="23495"/>
                <wp:wrapNone/>
                <wp:docPr id="26" name="Rectángulo 26"/>
                <wp:cNvGraphicFramePr/>
                <a:graphic xmlns:a="http://schemas.openxmlformats.org/drawingml/2006/main">
                  <a:graphicData uri="http://schemas.microsoft.com/office/word/2010/wordprocessingShape">
                    <wps:wsp>
                      <wps:cNvSpPr/>
                      <wps:spPr>
                        <a:xfrm>
                          <a:off x="0" y="0"/>
                          <a:ext cx="2648607" cy="262759"/>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42B296" id="Rectángulo 26" o:spid="_x0000_s1026" style="position:absolute;margin-left:87.5pt;margin-top:36.85pt;width:208.55pt;height:20.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" filled="f" strokecolor="#1f4d78 [1604]" strokeweight="2.25pt"/>
            </w:pict>
          </mc:Fallback>
        </mc:AlternateContent>
      </w:r>
      <w:r w:rsidR="00E27A4A" w:rsidRPr="00956D15">
        <w:rPr>
          <w:rFonts w:ascii="Palatino Linotype" w:eastAsia="Calibri" w:hAnsi="Palatino Linotype" w:cs="Arial"/>
        </w:rPr>
        <w:t>Mismas que a entre sus atribuciones tienen:</w:t>
      </w:r>
    </w:p>
    <w:p w:rsidR="00E27A4A" w:rsidRPr="00956D15" w:rsidRDefault="00AE1D5C" w:rsidP="00AE1D5C">
      <w:pPr>
        <w:pStyle w:val="Prrafodelista"/>
        <w:widowControl w:val="0"/>
        <w:tabs>
          <w:tab w:val="left" w:pos="1418"/>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956D15">
        <w:rPr>
          <w:noProof/>
          <w:lang w:eastAsia="es-MX"/>
        </w:rPr>
        <mc:AlternateContent>
          <mc:Choice Requires="wps">
            <w:drawing>
              <wp:anchor distT="0" distB="0" distL="114300" distR="114300" simplePos="0" relativeHeight="251669504" behindDoc="0" locked="0" layoutInCell="1" allowOverlap="1">
                <wp:simplePos x="0" y="0"/>
                <wp:positionH relativeFrom="column">
                  <wp:posOffset>386058</wp:posOffset>
                </wp:positionH>
                <wp:positionV relativeFrom="paragraph">
                  <wp:posOffset>1001307</wp:posOffset>
                </wp:positionV>
                <wp:extent cx="5186155" cy="1423867"/>
                <wp:effectExtent l="19050" t="19050" r="14605" b="24130"/>
                <wp:wrapNone/>
                <wp:docPr id="27" name="Rectángulo 27"/>
                <wp:cNvGraphicFramePr/>
                <a:graphic xmlns:a="http://schemas.openxmlformats.org/drawingml/2006/main">
                  <a:graphicData uri="http://schemas.microsoft.com/office/word/2010/wordprocessingShape">
                    <wps:wsp>
                      <wps:cNvSpPr/>
                      <wps:spPr>
                        <a:xfrm>
                          <a:off x="0" y="0"/>
                          <a:ext cx="5186155" cy="142386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81A974" id="Rectángulo 27" o:spid="_x0000_s1026" style="position:absolute;margin-left:30.4pt;margin-top:78.85pt;width:408.35pt;height:112.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" filled="f" strokecolor="#1f4d78 [1604]" strokeweight="2.25pt"/>
            </w:pict>
          </mc:Fallback>
        </mc:AlternateContent>
      </w:r>
      <w:r w:rsidRPr="00956D15">
        <w:rPr>
          <w:noProof/>
          <w:lang w:eastAsia="es-MX"/>
        </w:rPr>
        <w:drawing>
          <wp:inline distT="0" distB="0" distL="0" distR="0" wp14:anchorId="5D49F1D6" wp14:editId="119E4454">
            <wp:extent cx="5354473" cy="242789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252" t="18391" r="12714" b="21129"/>
                    <a:stretch/>
                  </pic:blipFill>
                  <pic:spPr bwMode="auto">
                    <a:xfrm>
                      <a:off x="0" y="0"/>
                      <a:ext cx="5371845" cy="2435767"/>
                    </a:xfrm>
                    <a:prstGeom prst="rect">
                      <a:avLst/>
                    </a:prstGeom>
                    <a:ln>
                      <a:noFill/>
                    </a:ln>
                    <a:extLst>
                      <a:ext uri="{53640926-AAD7-44D8-BBD7-CCE9431645EC}">
                        <a14:shadowObscured xmlns:a14="http://schemas.microsoft.com/office/drawing/2010/main"/>
                      </a:ext>
                    </a:extLst>
                  </pic:spPr>
                </pic:pic>
              </a:graphicData>
            </a:graphic>
          </wp:inline>
        </w:drawing>
      </w:r>
    </w:p>
    <w:p w:rsidR="00AE1D5C" w:rsidRPr="00956D15" w:rsidRDefault="00AE1D5C" w:rsidP="00AE1D5C">
      <w:pPr>
        <w:pStyle w:val="Prrafodelista"/>
        <w:widowControl w:val="0"/>
        <w:tabs>
          <w:tab w:val="left" w:pos="1418"/>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956D15">
        <w:rPr>
          <w:noProof/>
          <w:lang w:eastAsia="es-MX"/>
        </w:rPr>
        <w:lastRenderedPageBreak/>
        <mc:AlternateContent>
          <mc:Choice Requires="wps">
            <w:drawing>
              <wp:anchor distT="0" distB="0" distL="114300" distR="114300" simplePos="0" relativeHeight="251672576" behindDoc="0" locked="0" layoutInCell="1" allowOverlap="1">
                <wp:simplePos x="0" y="0"/>
                <wp:positionH relativeFrom="column">
                  <wp:posOffset>123299</wp:posOffset>
                </wp:positionH>
                <wp:positionV relativeFrom="paragraph">
                  <wp:posOffset>3006878</wp:posOffset>
                </wp:positionV>
                <wp:extent cx="5564637" cy="856593"/>
                <wp:effectExtent l="19050" t="19050" r="17145" b="20320"/>
                <wp:wrapNone/>
                <wp:docPr id="33" name="Rectángulo 33"/>
                <wp:cNvGraphicFramePr/>
                <a:graphic xmlns:a="http://schemas.openxmlformats.org/drawingml/2006/main">
                  <a:graphicData uri="http://schemas.microsoft.com/office/word/2010/wordprocessingShape">
                    <wps:wsp>
                      <wps:cNvSpPr/>
                      <wps:spPr>
                        <a:xfrm>
                          <a:off x="0" y="0"/>
                          <a:ext cx="5564637" cy="85659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CE7578" id="Rectángulo 33" o:spid="_x0000_s1026" style="position:absolute;margin-left:9.7pt;margin-top:236.75pt;width:438.15pt;height:67.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" filled="f" strokecolor="#1f4d78 [1604]" strokeweight="2.25pt"/>
            </w:pict>
          </mc:Fallback>
        </mc:AlternateContent>
      </w:r>
      <w:r w:rsidRPr="00956D15">
        <w:rPr>
          <w:noProof/>
          <w:lang w:eastAsia="es-MX"/>
        </w:rPr>
        <mc:AlternateContent>
          <mc:Choice Requires="wps">
            <w:drawing>
              <wp:anchor distT="0" distB="0" distL="114300" distR="114300" simplePos="0" relativeHeight="251671552" behindDoc="0" locked="0" layoutInCell="1" allowOverlap="1">
                <wp:simplePos x="0" y="0"/>
                <wp:positionH relativeFrom="column">
                  <wp:posOffset>91768</wp:posOffset>
                </wp:positionH>
                <wp:positionV relativeFrom="paragraph">
                  <wp:posOffset>1687830</wp:posOffset>
                </wp:positionV>
                <wp:extent cx="5586249" cy="1045779"/>
                <wp:effectExtent l="19050" t="19050" r="14605" b="21590"/>
                <wp:wrapNone/>
                <wp:docPr id="31" name="Rectángulo 31"/>
                <wp:cNvGraphicFramePr/>
                <a:graphic xmlns:a="http://schemas.openxmlformats.org/drawingml/2006/main">
                  <a:graphicData uri="http://schemas.microsoft.com/office/word/2010/wordprocessingShape">
                    <wps:wsp>
                      <wps:cNvSpPr/>
                      <wps:spPr>
                        <a:xfrm>
                          <a:off x="0" y="0"/>
                          <a:ext cx="5586249" cy="1045779"/>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7B3701" id="Rectángulo 31" o:spid="_x0000_s1026" style="position:absolute;margin-left:7.25pt;margin-top:132.9pt;width:439.85pt;height:82.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" filled="f" strokecolor="#1f4d78 [1604]" strokeweight="2.25pt"/>
            </w:pict>
          </mc:Fallback>
        </mc:AlternateContent>
      </w:r>
      <w:r w:rsidRPr="00956D15">
        <w:rPr>
          <w:noProof/>
          <w:lang w:eastAsia="es-MX"/>
        </w:rPr>
        <mc:AlternateContent>
          <mc:Choice Requires="wps">
            <w:drawing>
              <wp:anchor distT="0" distB="0" distL="114300" distR="114300" simplePos="0" relativeHeight="251670528" behindDoc="0" locked="0" layoutInCell="1" allowOverlap="1">
                <wp:simplePos x="0" y="0"/>
                <wp:positionH relativeFrom="column">
                  <wp:posOffset>165341</wp:posOffset>
                </wp:positionH>
                <wp:positionV relativeFrom="paragraph">
                  <wp:posOffset>6175</wp:posOffset>
                </wp:positionV>
                <wp:extent cx="5523208" cy="493986"/>
                <wp:effectExtent l="19050" t="19050" r="20955" b="20955"/>
                <wp:wrapNone/>
                <wp:docPr id="30" name="Rectángulo 30"/>
                <wp:cNvGraphicFramePr/>
                <a:graphic xmlns:a="http://schemas.openxmlformats.org/drawingml/2006/main">
                  <a:graphicData uri="http://schemas.microsoft.com/office/word/2010/wordprocessingShape">
                    <wps:wsp>
                      <wps:cNvSpPr/>
                      <wps:spPr>
                        <a:xfrm>
                          <a:off x="0" y="0"/>
                          <a:ext cx="5523208" cy="49398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35393F" id="Rectángulo 30" o:spid="_x0000_s1026" style="position:absolute;margin-left:13pt;margin-top:.5pt;width:434.9pt;height:38.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" filled="f" strokecolor="#1f4d78 [1604]" strokeweight="2.25pt"/>
            </w:pict>
          </mc:Fallback>
        </mc:AlternateContent>
      </w:r>
      <w:r w:rsidRPr="00956D15">
        <w:rPr>
          <w:noProof/>
          <w:lang w:eastAsia="es-MX"/>
        </w:rPr>
        <w:drawing>
          <wp:inline distT="0" distB="0" distL="0" distR="0" wp14:anchorId="6F5F4B50" wp14:editId="79172866">
            <wp:extent cx="5581475" cy="2748455"/>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520" t="24038" r="13440" b="12903"/>
                    <a:stretch/>
                  </pic:blipFill>
                  <pic:spPr bwMode="auto">
                    <a:xfrm>
                      <a:off x="0" y="0"/>
                      <a:ext cx="5600516" cy="2757831"/>
                    </a:xfrm>
                    <a:prstGeom prst="rect">
                      <a:avLst/>
                    </a:prstGeom>
                    <a:ln>
                      <a:noFill/>
                    </a:ln>
                    <a:extLst>
                      <a:ext uri="{53640926-AAD7-44D8-BBD7-CCE9431645EC}">
                        <a14:shadowObscured xmlns:a14="http://schemas.microsoft.com/office/drawing/2010/main"/>
                      </a:ext>
                    </a:extLst>
                  </pic:spPr>
                </pic:pic>
              </a:graphicData>
            </a:graphic>
          </wp:inline>
        </w:drawing>
      </w:r>
    </w:p>
    <w:p w:rsidR="00AE1D5C" w:rsidRPr="00956D15" w:rsidRDefault="00AE1D5C" w:rsidP="00AE1D5C">
      <w:pPr>
        <w:pStyle w:val="Prrafodelista"/>
        <w:widowControl w:val="0"/>
        <w:tabs>
          <w:tab w:val="left" w:pos="1418"/>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956D15">
        <w:rPr>
          <w:noProof/>
          <w:lang w:eastAsia="es-MX"/>
        </w:rPr>
        <mc:AlternateContent>
          <mc:Choice Requires="wps">
            <w:drawing>
              <wp:anchor distT="0" distB="0" distL="114300" distR="114300" simplePos="0" relativeHeight="251673600" behindDoc="0" locked="0" layoutInCell="1" allowOverlap="1">
                <wp:simplePos x="0" y="0"/>
                <wp:positionH relativeFrom="column">
                  <wp:posOffset>1226886</wp:posOffset>
                </wp:positionH>
                <wp:positionV relativeFrom="paragraph">
                  <wp:posOffset>1958603</wp:posOffset>
                </wp:positionV>
                <wp:extent cx="2538248" cy="241738"/>
                <wp:effectExtent l="19050" t="19050" r="14605" b="25400"/>
                <wp:wrapNone/>
                <wp:docPr id="36" name="Rectángulo 36"/>
                <wp:cNvGraphicFramePr/>
                <a:graphic xmlns:a="http://schemas.openxmlformats.org/drawingml/2006/main">
                  <a:graphicData uri="http://schemas.microsoft.com/office/word/2010/wordprocessingShape">
                    <wps:wsp>
                      <wps:cNvSpPr/>
                      <wps:spPr>
                        <a:xfrm>
                          <a:off x="0" y="0"/>
                          <a:ext cx="2538248" cy="24173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EB6D45" id="Rectángulo 36" o:spid="_x0000_s1026" style="position:absolute;margin-left:96.6pt;margin-top:154.2pt;width:199.85pt;height:19.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" filled="f" strokecolor="#1f4d78 [1604]" strokeweight="2.25pt"/>
            </w:pict>
          </mc:Fallback>
        </mc:AlternateContent>
      </w:r>
      <w:r w:rsidRPr="00956D15">
        <w:rPr>
          <w:noProof/>
          <w:lang w:eastAsia="es-MX"/>
        </w:rPr>
        <w:drawing>
          <wp:inline distT="0" distB="0" distL="0" distR="0" wp14:anchorId="0397415C" wp14:editId="4EC4FAF5">
            <wp:extent cx="5554149" cy="1728952"/>
            <wp:effectExtent l="0" t="0" r="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336" t="28552" r="13258" b="31935"/>
                    <a:stretch/>
                  </pic:blipFill>
                  <pic:spPr bwMode="auto">
                    <a:xfrm>
                      <a:off x="0" y="0"/>
                      <a:ext cx="5585900" cy="1738836"/>
                    </a:xfrm>
                    <a:prstGeom prst="rect">
                      <a:avLst/>
                    </a:prstGeom>
                    <a:ln>
                      <a:noFill/>
                    </a:ln>
                    <a:extLst>
                      <a:ext uri="{53640926-AAD7-44D8-BBD7-CCE9431645EC}">
                        <a14:shadowObscured xmlns:a14="http://schemas.microsoft.com/office/drawing/2010/main"/>
                      </a:ext>
                    </a:extLst>
                  </pic:spPr>
                </pic:pic>
              </a:graphicData>
            </a:graphic>
          </wp:inline>
        </w:drawing>
      </w:r>
    </w:p>
    <w:p w:rsidR="00AE1D5C" w:rsidRPr="00956D15" w:rsidRDefault="00AE1D5C" w:rsidP="00AE1D5C">
      <w:pPr>
        <w:pStyle w:val="Prrafodelista"/>
        <w:widowControl w:val="0"/>
        <w:tabs>
          <w:tab w:val="left" w:pos="1418"/>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956D15">
        <w:rPr>
          <w:noProof/>
          <w:lang w:eastAsia="es-MX"/>
        </w:rPr>
        <mc:AlternateContent>
          <mc:Choice Requires="wps">
            <w:drawing>
              <wp:anchor distT="0" distB="0" distL="114300" distR="114300" simplePos="0" relativeHeight="251674624" behindDoc="0" locked="0" layoutInCell="1" allowOverlap="1">
                <wp:simplePos x="0" y="0"/>
                <wp:positionH relativeFrom="column">
                  <wp:posOffset>459631</wp:posOffset>
                </wp:positionH>
                <wp:positionV relativeFrom="paragraph">
                  <wp:posOffset>900298</wp:posOffset>
                </wp:positionV>
                <wp:extent cx="4892565" cy="1313749"/>
                <wp:effectExtent l="19050" t="19050" r="22860" b="20320"/>
                <wp:wrapNone/>
                <wp:docPr id="37" name="Rectángulo 37"/>
                <wp:cNvGraphicFramePr/>
                <a:graphic xmlns:a="http://schemas.openxmlformats.org/drawingml/2006/main">
                  <a:graphicData uri="http://schemas.microsoft.com/office/word/2010/wordprocessingShape">
                    <wps:wsp>
                      <wps:cNvSpPr/>
                      <wps:spPr>
                        <a:xfrm>
                          <a:off x="0" y="0"/>
                          <a:ext cx="4892565" cy="1313749"/>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349A00" id="Rectángulo 37" o:spid="_x0000_s1026" style="position:absolute;margin-left:36.2pt;margin-top:70.9pt;width:385.25pt;height:103.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" filled="f" strokecolor="#1f4d78 [1604]" strokeweight="2.25pt"/>
            </w:pict>
          </mc:Fallback>
        </mc:AlternateContent>
      </w:r>
      <w:r w:rsidRPr="00956D15">
        <w:rPr>
          <w:noProof/>
          <w:lang w:eastAsia="es-MX"/>
        </w:rPr>
        <w:drawing>
          <wp:inline distT="0" distB="0" distL="0" distR="0" wp14:anchorId="1F274698" wp14:editId="4B256965">
            <wp:extent cx="4881145" cy="25908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796" t="20971" r="13531" b="9515"/>
                    <a:stretch/>
                  </pic:blipFill>
                  <pic:spPr bwMode="auto">
                    <a:xfrm>
                      <a:off x="0" y="0"/>
                      <a:ext cx="4904875" cy="2603395"/>
                    </a:xfrm>
                    <a:prstGeom prst="rect">
                      <a:avLst/>
                    </a:prstGeom>
                    <a:ln>
                      <a:noFill/>
                    </a:ln>
                    <a:extLst>
                      <a:ext uri="{53640926-AAD7-44D8-BBD7-CCE9431645EC}">
                        <a14:shadowObscured xmlns:a14="http://schemas.microsoft.com/office/drawing/2010/main"/>
                      </a:ext>
                    </a:extLst>
                  </pic:spPr>
                </pic:pic>
              </a:graphicData>
            </a:graphic>
          </wp:inline>
        </w:drawing>
      </w:r>
    </w:p>
    <w:p w:rsidR="00C341E4" w:rsidRPr="00956D15" w:rsidRDefault="00AE1D5C" w:rsidP="00C341E4">
      <w:pPr>
        <w:pStyle w:val="Prrafodelista"/>
        <w:widowControl w:val="0"/>
        <w:tabs>
          <w:tab w:val="left" w:pos="1418"/>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956D15">
        <w:rPr>
          <w:noProof/>
          <w:lang w:eastAsia="es-MX"/>
        </w:rPr>
        <w:lastRenderedPageBreak/>
        <mc:AlternateContent>
          <mc:Choice Requires="wps">
            <w:drawing>
              <wp:anchor distT="0" distB="0" distL="114300" distR="114300" simplePos="0" relativeHeight="251675648" behindDoc="0" locked="0" layoutInCell="1" allowOverlap="1">
                <wp:simplePos x="0" y="0"/>
                <wp:positionH relativeFrom="column">
                  <wp:posOffset>102279</wp:posOffset>
                </wp:positionH>
                <wp:positionV relativeFrom="paragraph">
                  <wp:posOffset>6175</wp:posOffset>
                </wp:positionV>
                <wp:extent cx="5591503" cy="1213945"/>
                <wp:effectExtent l="19050" t="19050" r="28575" b="24765"/>
                <wp:wrapNone/>
                <wp:docPr id="39" name="Rectángulo 39"/>
                <wp:cNvGraphicFramePr/>
                <a:graphic xmlns:a="http://schemas.openxmlformats.org/drawingml/2006/main">
                  <a:graphicData uri="http://schemas.microsoft.com/office/word/2010/wordprocessingShape">
                    <wps:wsp>
                      <wps:cNvSpPr/>
                      <wps:spPr>
                        <a:xfrm>
                          <a:off x="0" y="0"/>
                          <a:ext cx="5591503" cy="121394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63888" id="Rectángulo 39" o:spid="_x0000_s1026" style="position:absolute;margin-left:8.05pt;margin-top:.5pt;width:440.3pt;height:95.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" filled="f" strokecolor="#1f4d78 [1604]" strokeweight="2.25pt"/>
            </w:pict>
          </mc:Fallback>
        </mc:AlternateContent>
      </w:r>
      <w:r w:rsidRPr="00956D15">
        <w:rPr>
          <w:noProof/>
          <w:lang w:eastAsia="es-MX"/>
        </w:rPr>
        <w:drawing>
          <wp:inline distT="0" distB="0" distL="0" distR="0" wp14:anchorId="23DEC426" wp14:editId="6ADAB5E9">
            <wp:extent cx="5561697" cy="2065282"/>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882" t="27746" r="13531" b="24999"/>
                    <a:stretch/>
                  </pic:blipFill>
                  <pic:spPr bwMode="auto">
                    <a:xfrm>
                      <a:off x="0" y="0"/>
                      <a:ext cx="5575096" cy="2070258"/>
                    </a:xfrm>
                    <a:prstGeom prst="rect">
                      <a:avLst/>
                    </a:prstGeom>
                    <a:ln>
                      <a:noFill/>
                    </a:ln>
                    <a:extLst>
                      <a:ext uri="{53640926-AAD7-44D8-BBD7-CCE9431645EC}">
                        <a14:shadowObscured xmlns:a14="http://schemas.microsoft.com/office/drawing/2010/main"/>
                      </a:ext>
                    </a:extLst>
                  </pic:spPr>
                </pic:pic>
              </a:graphicData>
            </a:graphic>
          </wp:inline>
        </w:drawing>
      </w:r>
    </w:p>
    <w:p w:rsidR="00C341E4" w:rsidRPr="00956D15" w:rsidRDefault="00C341E4" w:rsidP="00C341E4">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956D15">
        <w:rPr>
          <w:rFonts w:ascii="Palatino Linotype" w:eastAsia="Calibri" w:hAnsi="Palatino Linotype" w:cs="Arial"/>
        </w:rPr>
        <w:t>Conviene precisar que, la Subdirección Jurídica de lo Contencioso, se auxiliara de los Departamentos que se enlistan a continuación:</w:t>
      </w:r>
    </w:p>
    <w:p w:rsidR="00C341E4" w:rsidRPr="00956D15" w:rsidRDefault="00C341E4" w:rsidP="00AE1D5C">
      <w:pPr>
        <w:pStyle w:val="Prrafodelista"/>
        <w:widowControl w:val="0"/>
        <w:tabs>
          <w:tab w:val="left" w:pos="1418"/>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956D15">
        <w:rPr>
          <w:noProof/>
          <w:lang w:eastAsia="es-MX"/>
        </w:rPr>
        <w:drawing>
          <wp:inline distT="0" distB="0" distL="0" distR="0" wp14:anchorId="255213E3" wp14:editId="270DB83F">
            <wp:extent cx="5220541" cy="1077310"/>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252" t="22908" r="13893" b="50000"/>
                    <a:stretch/>
                  </pic:blipFill>
                  <pic:spPr bwMode="auto">
                    <a:xfrm>
                      <a:off x="0" y="0"/>
                      <a:ext cx="5259074" cy="1085262"/>
                    </a:xfrm>
                    <a:prstGeom prst="rect">
                      <a:avLst/>
                    </a:prstGeom>
                    <a:ln>
                      <a:noFill/>
                    </a:ln>
                    <a:extLst>
                      <a:ext uri="{53640926-AAD7-44D8-BBD7-CCE9431645EC}">
                        <a14:shadowObscured xmlns:a14="http://schemas.microsoft.com/office/drawing/2010/main"/>
                      </a:ext>
                    </a:extLst>
                  </pic:spPr>
                </pic:pic>
              </a:graphicData>
            </a:graphic>
          </wp:inline>
        </w:drawing>
      </w:r>
    </w:p>
    <w:p w:rsidR="00D07DCF" w:rsidRPr="00956D15" w:rsidRDefault="00C341E4" w:rsidP="00C341E4">
      <w:pPr>
        <w:spacing w:before="100" w:beforeAutospacing="1" w:after="100" w:afterAutospacing="1" w:line="360" w:lineRule="auto"/>
        <w:jc w:val="both"/>
        <w:rPr>
          <w:rFonts w:ascii="Palatino Linotype" w:hAnsi="Palatino Linotype"/>
        </w:rPr>
      </w:pPr>
      <w:r w:rsidRPr="00956D15">
        <w:rPr>
          <w:rFonts w:ascii="Palatino Linotype" w:hAnsi="Palatino Linotype"/>
        </w:rPr>
        <w:t xml:space="preserve">De lo hasta aquí expuesto, es necesario recalcar que, existe fuente obligacional que constriñe al </w:t>
      </w:r>
      <w:r w:rsidRPr="00956D15">
        <w:rPr>
          <w:rFonts w:ascii="Palatino Linotype" w:hAnsi="Palatino Linotype"/>
          <w:b/>
        </w:rPr>
        <w:t xml:space="preserve">SUJETO OBLIGADO </w:t>
      </w:r>
      <w:r w:rsidRPr="00956D15">
        <w:rPr>
          <w:rFonts w:ascii="Palatino Linotype" w:hAnsi="Palatino Linotype"/>
        </w:rPr>
        <w:t>a contar con más de una área administrativa encargada de coadyuvar con los litigios en los que el Municipio sea parte</w:t>
      </w:r>
      <w:r w:rsidR="00BB0D68" w:rsidRPr="00956D15">
        <w:rPr>
          <w:rFonts w:ascii="Palatino Linotype" w:hAnsi="Palatino Linotype"/>
        </w:rPr>
        <w:t xml:space="preserve">; </w:t>
      </w:r>
      <w:r w:rsidRPr="00956D15">
        <w:rPr>
          <w:rFonts w:ascii="Palatino Linotype" w:hAnsi="Palatino Linotype"/>
        </w:rPr>
        <w:t xml:space="preserve">sin embargo, debemos destacar que de las constancias que obran en el expediente electrónico del SAIMEX, se puede advertir que el Titular de la Unidad de Transparencia de conformidad con el artículo 162 de la Ley de la materia, turnó la solicitud de información al Servidor Público Habilitado que consideró competente; </w:t>
      </w:r>
      <w:r w:rsidR="00BB0D68" w:rsidRPr="00956D15">
        <w:rPr>
          <w:rFonts w:ascii="Palatino Linotype" w:hAnsi="Palatino Linotype"/>
        </w:rPr>
        <w:t xml:space="preserve">pero específicamente el Subdirector Jurídico de lo Contencioso, señaló que tras haber realizado una búsqueda exhaustiva no encontró información alguna relacionada con los juicios ganados en 2012; </w:t>
      </w:r>
      <w:r w:rsidRPr="00956D15">
        <w:rPr>
          <w:rFonts w:ascii="Palatino Linotype" w:hAnsi="Palatino Linotype"/>
        </w:rPr>
        <w:t xml:space="preserve">por lo que, </w:t>
      </w:r>
      <w:r w:rsidR="00BB0D68" w:rsidRPr="00956D15">
        <w:rPr>
          <w:rFonts w:ascii="Palatino Linotype" w:hAnsi="Palatino Linotype"/>
        </w:rPr>
        <w:t xml:space="preserve">derivado de que existen otras áreas que </w:t>
      </w:r>
      <w:r w:rsidR="00BB0D68" w:rsidRPr="00956D15">
        <w:rPr>
          <w:rFonts w:ascii="Palatino Linotype" w:hAnsi="Palatino Linotype"/>
        </w:rPr>
        <w:lastRenderedPageBreak/>
        <w:t xml:space="preserve">pudieran tener conocimiento de la misma, </w:t>
      </w:r>
      <w:r w:rsidRPr="00956D15">
        <w:rPr>
          <w:rFonts w:ascii="Palatino Linotype" w:hAnsi="Palatino Linotype"/>
        </w:rPr>
        <w:t xml:space="preserve">se determina ordenar </w:t>
      </w:r>
      <w:r w:rsidR="00BB0D68" w:rsidRPr="00956D15">
        <w:rPr>
          <w:rFonts w:ascii="Palatino Linotype" w:hAnsi="Palatino Linotype"/>
        </w:rPr>
        <w:t xml:space="preserve">al </w:t>
      </w:r>
      <w:r w:rsidR="00BB0D68" w:rsidRPr="00956D15">
        <w:rPr>
          <w:rFonts w:ascii="Palatino Linotype" w:hAnsi="Palatino Linotype"/>
          <w:b/>
        </w:rPr>
        <w:t xml:space="preserve">SUJETO OBLIGADO </w:t>
      </w:r>
      <w:r w:rsidR="00BB0D68" w:rsidRPr="00956D15">
        <w:rPr>
          <w:rFonts w:ascii="Palatino Linotype" w:hAnsi="Palatino Linotype"/>
        </w:rPr>
        <w:t xml:space="preserve">realizar una nueva </w:t>
      </w:r>
      <w:r w:rsidRPr="00956D15">
        <w:rPr>
          <w:rFonts w:ascii="Palatino Linotype" w:hAnsi="Palatino Linotype"/>
        </w:rPr>
        <w:t>búsqueda exhaustiva y razonable de</w:t>
      </w:r>
      <w:r w:rsidR="00BB0D68" w:rsidRPr="00956D15">
        <w:rPr>
          <w:rFonts w:ascii="Palatino Linotype" w:hAnsi="Palatino Linotype"/>
        </w:rPr>
        <w:t xml:space="preserve"> los documentos en donde puedan constar los juicios ganados </w:t>
      </w:r>
      <w:r w:rsidR="00D07DCF" w:rsidRPr="00956D15">
        <w:rPr>
          <w:rFonts w:ascii="Palatino Linotype" w:eastAsia="Calibri" w:hAnsi="Palatino Linotype" w:cs="Arial"/>
        </w:rPr>
        <w:t>que se hubieran iniciado para defender las donaciones al Ayuntamiento de Huixquilucan</w:t>
      </w:r>
      <w:r w:rsidR="00D07DCF" w:rsidRPr="00956D15">
        <w:rPr>
          <w:rFonts w:ascii="Palatino Linotype" w:hAnsi="Palatino Linotype"/>
        </w:rPr>
        <w:t xml:space="preserve"> en 2012</w:t>
      </w:r>
      <w:r w:rsidRPr="00956D15">
        <w:rPr>
          <w:rFonts w:ascii="Palatino Linotype" w:hAnsi="Palatino Linotype"/>
        </w:rPr>
        <w:t xml:space="preserve">; ello es así, ya que como se precisó en líneas anteriores </w:t>
      </w:r>
      <w:r w:rsidR="00D07DCF" w:rsidRPr="00956D15">
        <w:rPr>
          <w:rFonts w:ascii="Palatino Linotype" w:hAnsi="Palatino Linotype"/>
        </w:rPr>
        <w:t>el Presidente Municipal, Síndico y el Secretario del Ayuntamiento, son los servidores públicos que se encuentran obligados a representar y velar por los intereses del Municipio sobre todo patrimoniales; auxiliándose de las Unidades Administrativas antes señaladas, mismas que se encuentran constreñidas a informar de manera mensual el estatus de los actos y procedimientos que sean de su competencia.</w:t>
      </w:r>
    </w:p>
    <w:p w:rsidR="00D07DCF" w:rsidRPr="00956D15" w:rsidRDefault="00D07DCF" w:rsidP="00D07DCF">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956D15">
        <w:rPr>
          <w:rFonts w:ascii="Palatino Linotype" w:hAnsi="Palatino Linotype" w:cs="Bookman Old Style,Bold"/>
          <w:bCs/>
        </w:rPr>
        <w:t xml:space="preserve">Así, es </w:t>
      </w:r>
      <w:r w:rsidRPr="00956D15">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956D15">
        <w:rPr>
          <w:rFonts w:ascii="Palatino Linotype" w:hAnsi="Palatino Linotype" w:cs="Arial"/>
          <w:lang w:val="es-ES_tradnl"/>
        </w:rPr>
        <w:t>3, fracción XXXIX, 50, 51, 53 y 59, fracciones I, II y III, de la Ley de la materia, mismos que se transcriben a continuación:</w:t>
      </w:r>
    </w:p>
    <w:p w:rsidR="00D07DCF" w:rsidRPr="00956D15" w:rsidRDefault="00D07DCF" w:rsidP="00D07DCF">
      <w:pPr>
        <w:ind w:left="851" w:right="616"/>
        <w:jc w:val="both"/>
        <w:rPr>
          <w:rFonts w:ascii="Palatino Linotype" w:hAnsi="Palatino Linotype" w:cs="Arial"/>
          <w:i/>
          <w:sz w:val="22"/>
          <w:szCs w:val="22"/>
        </w:rPr>
      </w:pPr>
      <w:r w:rsidRPr="00956D15">
        <w:rPr>
          <w:rFonts w:ascii="Palatino Linotype" w:hAnsi="Palatino Linotype" w:cs="Arial"/>
          <w:i/>
          <w:sz w:val="22"/>
          <w:szCs w:val="22"/>
        </w:rPr>
        <w:t>“</w:t>
      </w:r>
      <w:r w:rsidRPr="00956D15">
        <w:rPr>
          <w:rFonts w:ascii="Palatino Linotype" w:hAnsi="Palatino Linotype" w:cs="Arial"/>
          <w:b/>
          <w:i/>
          <w:sz w:val="22"/>
          <w:szCs w:val="22"/>
        </w:rPr>
        <w:t>Artículo 3</w:t>
      </w:r>
      <w:r w:rsidRPr="00956D15">
        <w:rPr>
          <w:rFonts w:ascii="Palatino Linotype" w:hAnsi="Palatino Linotype" w:cs="Arial"/>
          <w:i/>
          <w:sz w:val="22"/>
          <w:szCs w:val="22"/>
        </w:rPr>
        <w:t xml:space="preserve">. </w:t>
      </w:r>
      <w:r w:rsidRPr="00956D15">
        <w:rPr>
          <w:rFonts w:ascii="Palatino Linotype" w:hAnsi="Palatino Linotype" w:cs="Arial"/>
          <w:b/>
          <w:i/>
          <w:sz w:val="22"/>
          <w:szCs w:val="22"/>
        </w:rPr>
        <w:t>Para los efectos de la presente Ley se entenderá por</w:t>
      </w:r>
      <w:r w:rsidRPr="00956D15">
        <w:rPr>
          <w:rFonts w:ascii="Palatino Linotype" w:hAnsi="Palatino Linotype" w:cs="Arial"/>
          <w:i/>
          <w:sz w:val="22"/>
          <w:szCs w:val="22"/>
        </w:rPr>
        <w:t xml:space="preserve">: </w:t>
      </w:r>
    </w:p>
    <w:p w:rsidR="00D07DCF" w:rsidRPr="00956D15" w:rsidRDefault="00D07DCF" w:rsidP="00D07DCF">
      <w:pPr>
        <w:ind w:left="851" w:right="616"/>
        <w:jc w:val="both"/>
        <w:rPr>
          <w:rFonts w:ascii="Palatino Linotype" w:hAnsi="Palatino Linotype" w:cs="Arial"/>
          <w:i/>
          <w:sz w:val="22"/>
          <w:szCs w:val="22"/>
        </w:rPr>
      </w:pPr>
      <w:r w:rsidRPr="00956D15">
        <w:rPr>
          <w:rFonts w:ascii="Palatino Linotype" w:hAnsi="Palatino Linotype" w:cs="Arial"/>
          <w:b/>
          <w:i/>
          <w:sz w:val="22"/>
          <w:szCs w:val="22"/>
        </w:rPr>
        <w:t>XXXIX</w:t>
      </w:r>
      <w:r w:rsidRPr="00956D15">
        <w:rPr>
          <w:rFonts w:ascii="Palatino Linotype" w:hAnsi="Palatino Linotype" w:cs="Arial"/>
          <w:i/>
          <w:sz w:val="22"/>
          <w:szCs w:val="22"/>
        </w:rPr>
        <w:t xml:space="preserve">. </w:t>
      </w:r>
      <w:r w:rsidRPr="00956D15">
        <w:rPr>
          <w:rFonts w:ascii="Palatino Linotype" w:hAnsi="Palatino Linotype" w:cs="Arial"/>
          <w:b/>
          <w:i/>
          <w:sz w:val="22"/>
          <w:szCs w:val="22"/>
        </w:rPr>
        <w:t>Servidor público habilitado</w:t>
      </w:r>
      <w:r w:rsidRPr="00956D15">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D07DCF" w:rsidRPr="00956D15" w:rsidRDefault="00D07DCF" w:rsidP="00D07DCF">
      <w:pPr>
        <w:ind w:left="851" w:right="616"/>
        <w:jc w:val="both"/>
        <w:rPr>
          <w:rFonts w:ascii="Palatino Linotype" w:hAnsi="Palatino Linotype" w:cs="Arial"/>
          <w:i/>
          <w:sz w:val="22"/>
          <w:szCs w:val="22"/>
        </w:rPr>
      </w:pPr>
      <w:r w:rsidRPr="00956D15">
        <w:rPr>
          <w:rFonts w:ascii="Palatino Linotype" w:hAnsi="Palatino Linotype" w:cs="Arial"/>
          <w:i/>
          <w:sz w:val="22"/>
          <w:szCs w:val="22"/>
        </w:rPr>
        <w:t>…</w:t>
      </w:r>
    </w:p>
    <w:p w:rsidR="00D07DCF" w:rsidRPr="00956D15" w:rsidRDefault="00D07DCF" w:rsidP="00D07DCF">
      <w:pPr>
        <w:ind w:left="851" w:right="618"/>
        <w:jc w:val="both"/>
        <w:rPr>
          <w:rFonts w:ascii="Palatino Linotype" w:hAnsi="Palatino Linotype"/>
          <w:i/>
          <w:sz w:val="22"/>
          <w:szCs w:val="22"/>
        </w:rPr>
      </w:pPr>
      <w:r w:rsidRPr="00956D15">
        <w:rPr>
          <w:rFonts w:ascii="Palatino Linotype" w:hAnsi="Palatino Linotype"/>
          <w:b/>
          <w:i/>
          <w:sz w:val="22"/>
          <w:szCs w:val="22"/>
        </w:rPr>
        <w:t>Artículo 50.</w:t>
      </w:r>
      <w:r w:rsidRPr="00956D15">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D07DCF" w:rsidRPr="00956D15" w:rsidRDefault="00D07DCF" w:rsidP="00D07DCF">
      <w:pPr>
        <w:ind w:left="851" w:right="618"/>
        <w:jc w:val="both"/>
        <w:rPr>
          <w:rFonts w:ascii="Palatino Linotype" w:hAnsi="Palatino Linotype"/>
          <w:i/>
          <w:sz w:val="22"/>
          <w:szCs w:val="22"/>
        </w:rPr>
      </w:pPr>
      <w:r w:rsidRPr="00956D15">
        <w:rPr>
          <w:rFonts w:ascii="Palatino Linotype" w:hAnsi="Palatino Linotype"/>
          <w:b/>
          <w:i/>
          <w:sz w:val="22"/>
          <w:szCs w:val="22"/>
        </w:rPr>
        <w:t>Artículo 51</w:t>
      </w:r>
      <w:r w:rsidRPr="00956D15">
        <w:rPr>
          <w:rFonts w:ascii="Palatino Linotype" w:hAnsi="Palatino Linotype"/>
          <w:i/>
          <w:sz w:val="22"/>
          <w:szCs w:val="22"/>
        </w:rPr>
        <w:t xml:space="preserve">. Los sujetos obligados designaran a un responsable para atender la Unidad de Transparencia, quien fungirá como enlace entre éstos y los solicitantes. Dicha </w:t>
      </w:r>
      <w:r w:rsidRPr="00956D15">
        <w:rPr>
          <w:rFonts w:ascii="Palatino Linotype" w:hAnsi="Palatino Linotype"/>
          <w:i/>
          <w:sz w:val="22"/>
          <w:szCs w:val="22"/>
        </w:rPr>
        <w:lastRenderedPageBreak/>
        <w:t>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D07DCF" w:rsidRPr="00956D15" w:rsidRDefault="00D07DCF" w:rsidP="00D07DCF">
      <w:pPr>
        <w:ind w:left="851" w:right="618"/>
        <w:jc w:val="both"/>
        <w:rPr>
          <w:rFonts w:ascii="Palatino Linotype" w:hAnsi="Palatino Linotype"/>
          <w:i/>
          <w:sz w:val="22"/>
          <w:szCs w:val="22"/>
        </w:rPr>
      </w:pPr>
      <w:r w:rsidRPr="00956D15">
        <w:rPr>
          <w:rFonts w:ascii="Palatino Linotype" w:hAnsi="Palatino Linotype"/>
          <w:b/>
          <w:i/>
          <w:sz w:val="22"/>
          <w:szCs w:val="22"/>
        </w:rPr>
        <w:t>Artículo 53</w:t>
      </w:r>
      <w:r w:rsidRPr="00956D15">
        <w:rPr>
          <w:rFonts w:ascii="Palatino Linotype" w:hAnsi="Palatino Linotype"/>
          <w:i/>
          <w:sz w:val="22"/>
          <w:szCs w:val="22"/>
        </w:rPr>
        <w:t>. Las Unidades de Transparencia tendrán las siguientes funciones:</w:t>
      </w:r>
    </w:p>
    <w:p w:rsidR="00D07DCF" w:rsidRPr="00956D15" w:rsidRDefault="00D07DCF" w:rsidP="00D07DCF">
      <w:pPr>
        <w:ind w:left="851" w:right="618"/>
        <w:jc w:val="both"/>
        <w:rPr>
          <w:rFonts w:ascii="Palatino Linotype" w:hAnsi="Palatino Linotype"/>
          <w:i/>
          <w:sz w:val="22"/>
          <w:szCs w:val="22"/>
        </w:rPr>
      </w:pPr>
      <w:r w:rsidRPr="00956D15">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D07DCF" w:rsidRPr="00956D15" w:rsidRDefault="00D07DCF" w:rsidP="00D07DCF">
      <w:pPr>
        <w:ind w:left="851" w:right="618"/>
        <w:jc w:val="both"/>
        <w:rPr>
          <w:rFonts w:ascii="Palatino Linotype" w:hAnsi="Palatino Linotype"/>
          <w:b/>
          <w:i/>
          <w:sz w:val="22"/>
          <w:szCs w:val="22"/>
        </w:rPr>
      </w:pPr>
      <w:r w:rsidRPr="00956D15">
        <w:rPr>
          <w:rFonts w:ascii="Palatino Linotype" w:hAnsi="Palatino Linotype"/>
          <w:b/>
          <w:i/>
          <w:sz w:val="22"/>
          <w:szCs w:val="22"/>
        </w:rPr>
        <w:t>II. Recibir, tramitar y dar respuesta a las solicitudes de acceso a la información;</w:t>
      </w:r>
    </w:p>
    <w:p w:rsidR="00D07DCF" w:rsidRPr="00956D15" w:rsidRDefault="00D07DCF" w:rsidP="00D07DCF">
      <w:pPr>
        <w:ind w:left="851" w:right="618"/>
        <w:jc w:val="both"/>
        <w:rPr>
          <w:rFonts w:ascii="Palatino Linotype" w:hAnsi="Palatino Linotype"/>
          <w:i/>
          <w:sz w:val="22"/>
          <w:szCs w:val="22"/>
        </w:rPr>
      </w:pPr>
      <w:r w:rsidRPr="00956D15">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D07DCF" w:rsidRPr="00956D15" w:rsidRDefault="00D07DCF" w:rsidP="00D07DCF">
      <w:pPr>
        <w:ind w:left="851" w:right="618"/>
        <w:jc w:val="both"/>
        <w:rPr>
          <w:rFonts w:ascii="Palatino Linotype" w:hAnsi="Palatino Linotype"/>
          <w:i/>
          <w:sz w:val="22"/>
          <w:szCs w:val="22"/>
        </w:rPr>
      </w:pPr>
      <w:r w:rsidRPr="00956D15">
        <w:rPr>
          <w:rFonts w:ascii="Palatino Linotype" w:hAnsi="Palatino Linotype"/>
          <w:i/>
          <w:sz w:val="22"/>
          <w:szCs w:val="22"/>
        </w:rPr>
        <w:t>IV. Realizar, con efectividad, los trámites internos necesarios para la atención de las solicitudes de acceso a la información;</w:t>
      </w:r>
    </w:p>
    <w:p w:rsidR="00D07DCF" w:rsidRPr="00956D15" w:rsidRDefault="00D07DCF" w:rsidP="00D07DCF">
      <w:pPr>
        <w:ind w:left="851" w:right="618"/>
        <w:jc w:val="both"/>
        <w:rPr>
          <w:rFonts w:ascii="Palatino Linotype" w:hAnsi="Palatino Linotype"/>
          <w:i/>
          <w:sz w:val="22"/>
          <w:szCs w:val="22"/>
        </w:rPr>
      </w:pPr>
      <w:r w:rsidRPr="00956D15">
        <w:rPr>
          <w:rFonts w:ascii="Palatino Linotype" w:hAnsi="Palatino Linotype"/>
          <w:i/>
          <w:sz w:val="22"/>
          <w:szCs w:val="22"/>
        </w:rPr>
        <w:t>V. Entregar, en su caso, a los particulares la información solicitada;</w:t>
      </w:r>
    </w:p>
    <w:p w:rsidR="00D07DCF" w:rsidRPr="00956D15" w:rsidRDefault="00D07DCF" w:rsidP="00D07DCF">
      <w:pPr>
        <w:ind w:left="851" w:right="618"/>
        <w:jc w:val="both"/>
        <w:rPr>
          <w:rFonts w:ascii="Palatino Linotype" w:hAnsi="Palatino Linotype"/>
          <w:i/>
          <w:sz w:val="22"/>
          <w:szCs w:val="22"/>
        </w:rPr>
      </w:pPr>
      <w:r w:rsidRPr="00956D15">
        <w:rPr>
          <w:rFonts w:ascii="Palatino Linotype" w:hAnsi="Palatino Linotype"/>
          <w:i/>
          <w:sz w:val="22"/>
          <w:szCs w:val="22"/>
        </w:rPr>
        <w:t>VI. Efectuar las notificaciones a los solicitantes;</w:t>
      </w:r>
    </w:p>
    <w:p w:rsidR="00D07DCF" w:rsidRPr="00956D15" w:rsidRDefault="00D07DCF" w:rsidP="00D07DCF">
      <w:pPr>
        <w:ind w:left="851" w:right="618"/>
        <w:jc w:val="both"/>
        <w:rPr>
          <w:rFonts w:ascii="Palatino Linotype" w:hAnsi="Palatino Linotype"/>
          <w:i/>
          <w:sz w:val="22"/>
          <w:szCs w:val="22"/>
        </w:rPr>
      </w:pPr>
      <w:r w:rsidRPr="00956D15">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D07DCF" w:rsidRPr="00956D15" w:rsidRDefault="00D07DCF" w:rsidP="00D07DCF">
      <w:pPr>
        <w:ind w:left="851" w:right="618"/>
        <w:jc w:val="both"/>
        <w:rPr>
          <w:rFonts w:ascii="Palatino Linotype" w:hAnsi="Palatino Linotype"/>
          <w:i/>
          <w:sz w:val="22"/>
          <w:szCs w:val="22"/>
        </w:rPr>
      </w:pPr>
      <w:r w:rsidRPr="00956D15">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D07DCF" w:rsidRPr="00956D15" w:rsidRDefault="00D07DCF" w:rsidP="00D07DCF">
      <w:pPr>
        <w:ind w:left="851" w:right="618"/>
        <w:jc w:val="both"/>
        <w:rPr>
          <w:rFonts w:ascii="Palatino Linotype" w:hAnsi="Palatino Linotype"/>
          <w:i/>
          <w:sz w:val="22"/>
          <w:szCs w:val="22"/>
        </w:rPr>
      </w:pPr>
      <w:r w:rsidRPr="00956D15">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D07DCF" w:rsidRPr="00956D15" w:rsidRDefault="00D07DCF" w:rsidP="00D07DCF">
      <w:pPr>
        <w:ind w:left="851" w:right="618"/>
        <w:jc w:val="both"/>
        <w:rPr>
          <w:rFonts w:ascii="Palatino Linotype" w:hAnsi="Palatino Linotype"/>
          <w:i/>
          <w:sz w:val="22"/>
          <w:szCs w:val="22"/>
        </w:rPr>
      </w:pPr>
      <w:r w:rsidRPr="00956D15">
        <w:rPr>
          <w:rFonts w:ascii="Palatino Linotype" w:hAnsi="Palatino Linotype"/>
          <w:i/>
          <w:sz w:val="22"/>
          <w:szCs w:val="22"/>
        </w:rPr>
        <w:t>X. Presentar ante el Comité, el proyecto de clasificación de información;</w:t>
      </w:r>
    </w:p>
    <w:p w:rsidR="00D07DCF" w:rsidRPr="00956D15" w:rsidRDefault="00D07DCF" w:rsidP="00D07DCF">
      <w:pPr>
        <w:ind w:left="851" w:right="618"/>
        <w:jc w:val="both"/>
        <w:rPr>
          <w:rFonts w:ascii="Palatino Linotype" w:hAnsi="Palatino Linotype"/>
          <w:i/>
          <w:sz w:val="22"/>
          <w:szCs w:val="22"/>
        </w:rPr>
      </w:pPr>
      <w:r w:rsidRPr="00956D15">
        <w:rPr>
          <w:rFonts w:ascii="Palatino Linotype" w:hAnsi="Palatino Linotype"/>
          <w:i/>
          <w:sz w:val="22"/>
          <w:szCs w:val="22"/>
        </w:rPr>
        <w:t>XI. Promover e implementar políticas de transparencia proactiva procurando su accesibilidad;</w:t>
      </w:r>
    </w:p>
    <w:p w:rsidR="00D07DCF" w:rsidRPr="00956D15" w:rsidRDefault="00D07DCF" w:rsidP="00D07DCF">
      <w:pPr>
        <w:ind w:left="851" w:right="618"/>
        <w:jc w:val="both"/>
        <w:rPr>
          <w:rFonts w:ascii="Palatino Linotype" w:hAnsi="Palatino Linotype"/>
          <w:i/>
          <w:sz w:val="22"/>
          <w:szCs w:val="22"/>
        </w:rPr>
      </w:pPr>
      <w:r w:rsidRPr="00956D15">
        <w:rPr>
          <w:rFonts w:ascii="Palatino Linotype" w:hAnsi="Palatino Linotype"/>
          <w:i/>
          <w:sz w:val="22"/>
          <w:szCs w:val="22"/>
        </w:rPr>
        <w:t>XII. Fomentar la transparencia y accesibilidad al interior del sujeto obligado;</w:t>
      </w:r>
    </w:p>
    <w:p w:rsidR="00D07DCF" w:rsidRPr="00956D15" w:rsidRDefault="00D07DCF" w:rsidP="00D07DCF">
      <w:pPr>
        <w:ind w:left="851" w:right="618"/>
        <w:jc w:val="both"/>
        <w:rPr>
          <w:rFonts w:ascii="Palatino Linotype" w:hAnsi="Palatino Linotype"/>
          <w:i/>
          <w:sz w:val="22"/>
          <w:szCs w:val="22"/>
        </w:rPr>
      </w:pPr>
      <w:r w:rsidRPr="00956D15">
        <w:rPr>
          <w:rFonts w:ascii="Palatino Linotype" w:hAnsi="Palatino Linotype"/>
          <w:i/>
          <w:sz w:val="22"/>
          <w:szCs w:val="22"/>
        </w:rPr>
        <w:t>XIII. Hacer del conocimiento de la instancia competente la probable responsabilidad por el incumplimiento de las obligaciones previstas en la presente Ley; y</w:t>
      </w:r>
    </w:p>
    <w:p w:rsidR="00D07DCF" w:rsidRPr="00956D15" w:rsidRDefault="00D07DCF" w:rsidP="00D07DCF">
      <w:pPr>
        <w:ind w:left="851" w:right="618"/>
        <w:jc w:val="both"/>
        <w:rPr>
          <w:rFonts w:ascii="Palatino Linotype" w:hAnsi="Palatino Linotype"/>
          <w:i/>
          <w:sz w:val="22"/>
          <w:szCs w:val="22"/>
        </w:rPr>
      </w:pPr>
      <w:r w:rsidRPr="00956D15">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D07DCF" w:rsidRPr="00956D15" w:rsidRDefault="00D07DCF" w:rsidP="00D07DCF">
      <w:pPr>
        <w:ind w:left="851" w:right="618"/>
        <w:jc w:val="both"/>
        <w:rPr>
          <w:rFonts w:ascii="Palatino Linotype" w:hAnsi="Palatino Linotype"/>
          <w:i/>
          <w:sz w:val="22"/>
          <w:szCs w:val="22"/>
        </w:rPr>
      </w:pPr>
      <w:r w:rsidRPr="00956D15">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D07DCF" w:rsidRPr="00956D15" w:rsidRDefault="00D07DCF" w:rsidP="00D07DCF">
      <w:pPr>
        <w:ind w:left="851" w:right="618"/>
        <w:jc w:val="both"/>
        <w:rPr>
          <w:rFonts w:ascii="Palatino Linotype" w:hAnsi="Palatino Linotype"/>
          <w:i/>
          <w:sz w:val="22"/>
          <w:szCs w:val="22"/>
        </w:rPr>
      </w:pPr>
      <w:r w:rsidRPr="00956D15">
        <w:rPr>
          <w:rFonts w:ascii="Palatino Linotype" w:hAnsi="Palatino Linotype"/>
          <w:i/>
          <w:sz w:val="22"/>
          <w:szCs w:val="22"/>
        </w:rPr>
        <w:t xml:space="preserve">Los sujetos obligados deberán implementar a través de las unidades de transparencia, progresivamente y conforme a sus previsiones, las medidas pertinentes para asegurar </w:t>
      </w:r>
      <w:r w:rsidRPr="00956D15">
        <w:rPr>
          <w:rFonts w:ascii="Palatino Linotype" w:hAnsi="Palatino Linotype"/>
          <w:i/>
          <w:sz w:val="22"/>
          <w:szCs w:val="22"/>
        </w:rPr>
        <w:lastRenderedPageBreak/>
        <w:t>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D07DCF" w:rsidRPr="00956D15" w:rsidRDefault="00D07DCF" w:rsidP="00D07DCF">
      <w:pPr>
        <w:ind w:left="851" w:right="616"/>
        <w:jc w:val="both"/>
        <w:rPr>
          <w:rFonts w:ascii="Palatino Linotype" w:hAnsi="Palatino Linotype" w:cs="Arial"/>
          <w:i/>
          <w:sz w:val="22"/>
          <w:szCs w:val="22"/>
        </w:rPr>
      </w:pPr>
      <w:r w:rsidRPr="00956D15">
        <w:rPr>
          <w:rFonts w:ascii="Palatino Linotype" w:hAnsi="Palatino Linotype" w:cs="Arial"/>
          <w:b/>
          <w:i/>
          <w:sz w:val="22"/>
          <w:szCs w:val="22"/>
        </w:rPr>
        <w:t>Artículo 59</w:t>
      </w:r>
      <w:r w:rsidRPr="00956D15">
        <w:rPr>
          <w:rFonts w:ascii="Palatino Linotype" w:hAnsi="Palatino Linotype" w:cs="Arial"/>
          <w:i/>
          <w:sz w:val="22"/>
          <w:szCs w:val="22"/>
        </w:rPr>
        <w:t xml:space="preserve">. </w:t>
      </w:r>
      <w:r w:rsidRPr="00956D15">
        <w:rPr>
          <w:rFonts w:ascii="Palatino Linotype" w:hAnsi="Palatino Linotype" w:cs="Arial"/>
          <w:b/>
          <w:i/>
          <w:sz w:val="22"/>
          <w:szCs w:val="22"/>
        </w:rPr>
        <w:t>Los servidores públicos habilitados tendrán las funciones siguientes</w:t>
      </w:r>
      <w:r w:rsidRPr="00956D15">
        <w:rPr>
          <w:rFonts w:ascii="Palatino Linotype" w:hAnsi="Palatino Linotype" w:cs="Arial"/>
          <w:i/>
          <w:sz w:val="22"/>
          <w:szCs w:val="22"/>
        </w:rPr>
        <w:t xml:space="preserve">: </w:t>
      </w:r>
    </w:p>
    <w:p w:rsidR="00D07DCF" w:rsidRPr="00956D15" w:rsidRDefault="00D07DCF" w:rsidP="00D07DCF">
      <w:pPr>
        <w:ind w:left="851" w:right="616"/>
        <w:jc w:val="both"/>
        <w:rPr>
          <w:rFonts w:ascii="Palatino Linotype" w:hAnsi="Palatino Linotype" w:cs="Arial"/>
          <w:i/>
          <w:sz w:val="22"/>
          <w:szCs w:val="22"/>
        </w:rPr>
      </w:pPr>
      <w:r w:rsidRPr="00956D15">
        <w:rPr>
          <w:rFonts w:ascii="Palatino Linotype" w:hAnsi="Palatino Linotype" w:cs="Arial"/>
          <w:b/>
          <w:i/>
          <w:sz w:val="22"/>
          <w:szCs w:val="22"/>
        </w:rPr>
        <w:t>I. Localizar la información que le solicite la Unidad de Transparencia</w:t>
      </w:r>
      <w:r w:rsidRPr="00956D15">
        <w:rPr>
          <w:rFonts w:ascii="Palatino Linotype" w:hAnsi="Palatino Linotype" w:cs="Arial"/>
          <w:i/>
          <w:sz w:val="22"/>
          <w:szCs w:val="22"/>
        </w:rPr>
        <w:t xml:space="preserve">; </w:t>
      </w:r>
    </w:p>
    <w:p w:rsidR="00D07DCF" w:rsidRPr="00956D15" w:rsidRDefault="00D07DCF" w:rsidP="00D07DCF">
      <w:pPr>
        <w:ind w:left="851" w:right="616"/>
        <w:jc w:val="both"/>
        <w:rPr>
          <w:rFonts w:ascii="Palatino Linotype" w:hAnsi="Palatino Linotype" w:cs="Arial"/>
          <w:b/>
          <w:i/>
          <w:sz w:val="22"/>
          <w:szCs w:val="22"/>
        </w:rPr>
      </w:pPr>
      <w:r w:rsidRPr="00956D15">
        <w:rPr>
          <w:rFonts w:ascii="Palatino Linotype" w:hAnsi="Palatino Linotype" w:cs="Arial"/>
          <w:b/>
          <w:i/>
          <w:sz w:val="22"/>
          <w:szCs w:val="22"/>
        </w:rPr>
        <w:t xml:space="preserve">II. Proporcionar la información que obre en los archivos y que le sea solicitada por la Unidad de Transparencia; </w:t>
      </w:r>
    </w:p>
    <w:p w:rsidR="00D07DCF" w:rsidRPr="00956D15" w:rsidRDefault="00D07DCF" w:rsidP="00D07DCF">
      <w:pPr>
        <w:ind w:left="851" w:right="616"/>
        <w:jc w:val="both"/>
        <w:rPr>
          <w:rFonts w:ascii="Palatino Linotype" w:hAnsi="Palatino Linotype" w:cs="Arial"/>
          <w:b/>
          <w:i/>
          <w:sz w:val="22"/>
          <w:szCs w:val="22"/>
        </w:rPr>
      </w:pPr>
      <w:r w:rsidRPr="00956D15">
        <w:rPr>
          <w:rFonts w:ascii="Palatino Linotype" w:hAnsi="Palatino Linotype" w:cs="Arial"/>
          <w:b/>
          <w:i/>
          <w:sz w:val="22"/>
          <w:szCs w:val="22"/>
        </w:rPr>
        <w:t xml:space="preserve">III. Apoyar a la Unidad de Transparencia en lo que esta le solicite para el cumplimiento de sus funciones; </w:t>
      </w:r>
    </w:p>
    <w:p w:rsidR="00D07DCF" w:rsidRPr="00956D15" w:rsidRDefault="00D07DCF" w:rsidP="00D07DCF">
      <w:pPr>
        <w:ind w:left="851" w:right="616"/>
        <w:jc w:val="both"/>
        <w:rPr>
          <w:rFonts w:ascii="Palatino Linotype" w:hAnsi="Palatino Linotype" w:cs="Arial"/>
          <w:b/>
          <w:i/>
          <w:sz w:val="22"/>
          <w:szCs w:val="22"/>
        </w:rPr>
      </w:pPr>
      <w:r w:rsidRPr="00956D15">
        <w:rPr>
          <w:rFonts w:ascii="Palatino Linotype" w:hAnsi="Palatino Linotype" w:cs="Arial"/>
          <w:b/>
          <w:i/>
          <w:sz w:val="22"/>
          <w:szCs w:val="22"/>
        </w:rPr>
        <w:t>…</w:t>
      </w:r>
      <w:r w:rsidRPr="00956D15">
        <w:rPr>
          <w:rFonts w:ascii="Palatino Linotype" w:hAnsi="Palatino Linotype" w:cs="Arial"/>
          <w:i/>
          <w:sz w:val="22"/>
          <w:szCs w:val="22"/>
        </w:rPr>
        <w:t>”</w:t>
      </w:r>
    </w:p>
    <w:p w:rsidR="00D07DCF" w:rsidRPr="00956D15" w:rsidRDefault="00D07DCF" w:rsidP="00D07DCF">
      <w:pPr>
        <w:ind w:left="851" w:right="616"/>
        <w:jc w:val="both"/>
        <w:rPr>
          <w:rFonts w:ascii="Palatino Linotype" w:hAnsi="Palatino Linotype" w:cs="Arial"/>
          <w:i/>
          <w:sz w:val="22"/>
          <w:szCs w:val="22"/>
          <w:lang w:eastAsia="es-MX"/>
        </w:rPr>
      </w:pPr>
      <w:r w:rsidRPr="00956D15">
        <w:rPr>
          <w:rFonts w:ascii="Palatino Linotype" w:hAnsi="Palatino Linotype" w:cs="Arial"/>
          <w:i/>
          <w:sz w:val="22"/>
          <w:szCs w:val="22"/>
          <w:lang w:eastAsia="es-MX"/>
        </w:rPr>
        <w:t>(Énfasis añadido)</w:t>
      </w:r>
    </w:p>
    <w:p w:rsidR="00D07DCF" w:rsidRPr="00956D15" w:rsidRDefault="00D07DCF" w:rsidP="00D07DCF">
      <w:pPr>
        <w:spacing w:before="240" w:after="240" w:line="360" w:lineRule="auto"/>
        <w:jc w:val="both"/>
        <w:rPr>
          <w:rFonts w:ascii="Palatino Linotype" w:eastAsia="Calibri" w:hAnsi="Palatino Linotype"/>
        </w:rPr>
      </w:pPr>
      <w:r w:rsidRPr="00956D15">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de la materia</w:t>
      </w:r>
      <w:r w:rsidRPr="00956D15">
        <w:rPr>
          <w:rStyle w:val="Refdenotaalpie"/>
          <w:rFonts w:ascii="Palatino Linotype" w:eastAsia="Calibri" w:hAnsi="Palatino Linotype"/>
        </w:rPr>
        <w:footnoteReference w:id="3"/>
      </w:r>
      <w:r w:rsidRPr="00956D15">
        <w:rPr>
          <w:rFonts w:ascii="Palatino Linotype" w:eastAsia="Calibri" w:hAnsi="Palatino Linotype"/>
        </w:rPr>
        <w:t xml:space="preserve">; por ello, el responsable de dicha área funge como enlace entre </w:t>
      </w:r>
      <w:r w:rsidRPr="00956D15">
        <w:rPr>
          <w:rFonts w:ascii="Palatino Linotype" w:eastAsia="Calibri" w:hAnsi="Palatino Linotype"/>
          <w:b/>
        </w:rPr>
        <w:t>EL SUJETO OBLIGADO</w:t>
      </w:r>
      <w:r w:rsidRPr="00956D15">
        <w:rPr>
          <w:rFonts w:ascii="Palatino Linotype" w:eastAsia="Calibri" w:hAnsi="Palatino Linotype"/>
        </w:rPr>
        <w:t xml:space="preserve"> y los solicitantes y tiene bajo su responsabilidad el tramitar internamente la solicitud de información.</w:t>
      </w:r>
    </w:p>
    <w:p w:rsidR="00D07DCF" w:rsidRPr="00956D15" w:rsidRDefault="00D07DCF" w:rsidP="00D07DCF">
      <w:pPr>
        <w:spacing w:before="240" w:after="240" w:line="360" w:lineRule="auto"/>
        <w:jc w:val="both"/>
        <w:rPr>
          <w:rFonts w:ascii="Palatino Linotype" w:eastAsia="Calibri" w:hAnsi="Palatino Linotype"/>
        </w:rPr>
      </w:pPr>
      <w:r w:rsidRPr="00956D15">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956D15">
        <w:rPr>
          <w:rFonts w:ascii="Palatino Linotype" w:eastAsia="Calibri" w:hAnsi="Palatino Linotype"/>
          <w:b/>
        </w:rPr>
        <w:t>SUJETO OBLIGADO</w:t>
      </w:r>
      <w:r w:rsidRPr="00956D15">
        <w:rPr>
          <w:rFonts w:ascii="Palatino Linotype" w:eastAsia="Calibri" w:hAnsi="Palatino Linotype"/>
        </w:rPr>
        <w:t>, es por ello, que debe turnar la solicitud al Servidor Público Habilitado que tiene a su cargo la misma, de ahí que tengan como principal función el buscar, localizar y en su caso entregar la información solicitada.</w:t>
      </w:r>
    </w:p>
    <w:p w:rsidR="00D07DCF" w:rsidRPr="00956D15" w:rsidRDefault="00D07DCF" w:rsidP="00D07DCF">
      <w:pPr>
        <w:spacing w:before="100" w:beforeAutospacing="1" w:after="100" w:afterAutospacing="1" w:line="360" w:lineRule="auto"/>
        <w:ind w:right="49"/>
        <w:jc w:val="both"/>
        <w:rPr>
          <w:rFonts w:ascii="Palatino Linotype" w:eastAsia="Calibri" w:hAnsi="Palatino Linotype"/>
          <w:b/>
        </w:rPr>
      </w:pPr>
      <w:r w:rsidRPr="00956D15">
        <w:rPr>
          <w:rFonts w:ascii="Palatino Linotype" w:eastAsia="Calibri" w:hAnsi="Palatino Linotype"/>
        </w:rPr>
        <w:lastRenderedPageBreak/>
        <w:t xml:space="preserve">Es por ello, que corresponde al Titular de la Unidad de Transparencia el garantizar que las solicitudes se turnen a todas las áreas competentes que puedan contar con la información, </w:t>
      </w:r>
      <w:r w:rsidRPr="00956D15">
        <w:rPr>
          <w:rFonts w:ascii="Palatino Linotype" w:eastAsia="Calibri" w:hAnsi="Palatino Linotype"/>
          <w:b/>
        </w:rPr>
        <w:t>con el objeto de que se realice una búsqueda exhaustiva y razonable de la información solicitada.</w:t>
      </w:r>
    </w:p>
    <w:p w:rsidR="00B42D39" w:rsidRPr="00956D15" w:rsidRDefault="00B42D39" w:rsidP="00B42D39">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956D15">
        <w:rPr>
          <w:rFonts w:ascii="Palatino Linotype" w:hAnsi="Palatino Linotype"/>
        </w:rPr>
        <w:t>Por otra parte, y atendiendo a la temporalidad, respecto de la cual el particular solicitó la información, r</w:t>
      </w:r>
      <w:r w:rsidRPr="00956D15">
        <w:rPr>
          <w:rFonts w:ascii="Palatino Linotype" w:hAnsi="Palatino Linotype" w:cs="Arial"/>
          <w:color w:val="000000"/>
        </w:rPr>
        <w:t xml:space="preserve">esulta importante recordar que los artículos 87, fracciones I y </w:t>
      </w:r>
      <w:r w:rsidRPr="00956D15">
        <w:rPr>
          <w:rFonts w:ascii="Palatino Linotype" w:hAnsi="Palatino Linotype" w:cs="Arial"/>
          <w:lang w:val="es-ES_tradnl"/>
        </w:rPr>
        <w:t xml:space="preserve">91, fracción VI de la Ley Orgánica Municipal del Estado de México y 2 fracciones a) y b), 18 y </w:t>
      </w:r>
      <w:r w:rsidRPr="00956D15">
        <w:rPr>
          <w:rFonts w:ascii="Palatino Linotype" w:hAnsi="Palatino Linotype" w:cs="Arial"/>
          <w:color w:val="000000"/>
        </w:rPr>
        <w:t xml:space="preserve">19 incisos a) y b) de </w:t>
      </w:r>
      <w:r w:rsidRPr="00956D15">
        <w:rPr>
          <w:rFonts w:ascii="Palatino Linotype" w:hAnsi="Palatino Linotype" w:cs="Arial"/>
        </w:rPr>
        <w:t>la Ley de Documentos Administrativos e Históricos del Estado de México, establecen lo siguiente:</w:t>
      </w:r>
    </w:p>
    <w:p w:rsidR="00B42D39" w:rsidRPr="00956D15" w:rsidRDefault="00B42D39" w:rsidP="00B42D39">
      <w:pPr>
        <w:ind w:left="567" w:right="618"/>
        <w:jc w:val="center"/>
        <w:rPr>
          <w:rFonts w:ascii="Palatino Linotype" w:hAnsi="Palatino Linotype"/>
          <w:i/>
          <w:sz w:val="22"/>
          <w:szCs w:val="22"/>
        </w:rPr>
      </w:pPr>
      <w:r w:rsidRPr="00956D15">
        <w:rPr>
          <w:rFonts w:ascii="Palatino Linotype" w:hAnsi="Palatino Linotype"/>
          <w:i/>
          <w:sz w:val="22"/>
          <w:szCs w:val="22"/>
        </w:rPr>
        <w:t>“</w:t>
      </w:r>
      <w:r w:rsidRPr="00956D15">
        <w:rPr>
          <w:rFonts w:ascii="Palatino Linotype" w:hAnsi="Palatino Linotype"/>
          <w:b/>
          <w:i/>
          <w:sz w:val="22"/>
          <w:szCs w:val="22"/>
        </w:rPr>
        <w:t>Ley Orgánica Municipal del Estado de México</w:t>
      </w:r>
    </w:p>
    <w:p w:rsidR="00B42D39" w:rsidRPr="00956D15" w:rsidRDefault="00B42D39" w:rsidP="00B42D39">
      <w:pPr>
        <w:ind w:left="567" w:right="618"/>
        <w:jc w:val="both"/>
        <w:rPr>
          <w:rFonts w:ascii="Palatino Linotype" w:hAnsi="Palatino Linotype"/>
          <w:i/>
          <w:sz w:val="22"/>
          <w:szCs w:val="22"/>
        </w:rPr>
      </w:pPr>
      <w:r w:rsidRPr="00956D15">
        <w:rPr>
          <w:rFonts w:ascii="Palatino Linotype" w:hAnsi="Palatino Linotype"/>
          <w:b/>
          <w:i/>
          <w:sz w:val="22"/>
          <w:szCs w:val="22"/>
        </w:rPr>
        <w:t>Artículo 87</w:t>
      </w:r>
      <w:r w:rsidRPr="00956D15">
        <w:rPr>
          <w:rFonts w:ascii="Palatino Linotype" w:hAnsi="Palatino Linotype"/>
          <w:i/>
          <w:sz w:val="22"/>
          <w:szCs w:val="22"/>
        </w:rPr>
        <w:t xml:space="preserve">.- Para el despacho, estudio y planeación de los diversos asuntos de la administración municipal, el ayuntamiento contará por lo menos con las siguientes Dependencias: </w:t>
      </w:r>
    </w:p>
    <w:p w:rsidR="00B42D39" w:rsidRPr="00956D15" w:rsidRDefault="00B42D39" w:rsidP="00B42D39">
      <w:pPr>
        <w:ind w:left="567" w:right="618"/>
        <w:jc w:val="both"/>
        <w:rPr>
          <w:rFonts w:ascii="Palatino Linotype" w:hAnsi="Palatino Linotype"/>
          <w:b/>
          <w:i/>
          <w:sz w:val="22"/>
          <w:szCs w:val="22"/>
        </w:rPr>
      </w:pPr>
      <w:r w:rsidRPr="00956D15">
        <w:rPr>
          <w:rFonts w:ascii="Palatino Linotype" w:hAnsi="Palatino Linotype"/>
          <w:b/>
          <w:i/>
          <w:sz w:val="22"/>
          <w:szCs w:val="22"/>
        </w:rPr>
        <w:t xml:space="preserve">I. La secretaría del ayuntamiento; </w:t>
      </w:r>
    </w:p>
    <w:p w:rsidR="00B42D39" w:rsidRPr="00956D15" w:rsidRDefault="00B42D39" w:rsidP="00B42D39">
      <w:pPr>
        <w:ind w:left="567" w:right="618"/>
        <w:jc w:val="both"/>
        <w:rPr>
          <w:rFonts w:ascii="Palatino Linotype" w:hAnsi="Palatino Linotype"/>
          <w:b/>
          <w:i/>
          <w:sz w:val="22"/>
          <w:szCs w:val="22"/>
        </w:rPr>
      </w:pPr>
      <w:r w:rsidRPr="00956D15">
        <w:rPr>
          <w:rFonts w:ascii="Palatino Linotype" w:hAnsi="Palatino Linotype"/>
          <w:b/>
          <w:i/>
          <w:sz w:val="22"/>
          <w:szCs w:val="22"/>
        </w:rPr>
        <w:t>II. La tesorería municipal.</w:t>
      </w:r>
    </w:p>
    <w:p w:rsidR="00B42D39" w:rsidRPr="00956D15" w:rsidRDefault="00B42D39" w:rsidP="00B42D39">
      <w:pPr>
        <w:ind w:left="567" w:right="618"/>
        <w:jc w:val="both"/>
        <w:rPr>
          <w:rFonts w:ascii="Palatino Linotype" w:hAnsi="Palatino Linotype"/>
          <w:i/>
          <w:sz w:val="22"/>
          <w:szCs w:val="22"/>
        </w:rPr>
      </w:pPr>
      <w:r w:rsidRPr="00956D15">
        <w:rPr>
          <w:rFonts w:ascii="Palatino Linotype" w:hAnsi="Palatino Linotype"/>
          <w:b/>
          <w:i/>
          <w:sz w:val="22"/>
          <w:szCs w:val="22"/>
        </w:rPr>
        <w:t>Artículo 91.-</w:t>
      </w:r>
      <w:r w:rsidRPr="00956D15">
        <w:rPr>
          <w:rFonts w:ascii="Palatino Linotype" w:hAnsi="Palatino Linotype"/>
          <w:i/>
          <w:sz w:val="22"/>
          <w:szCs w:val="22"/>
        </w:rPr>
        <w:t xml:space="preserve"> </w:t>
      </w:r>
      <w:r w:rsidRPr="00956D15">
        <w:rPr>
          <w:rFonts w:ascii="Palatino Linotype" w:hAnsi="Palatino Linotype"/>
          <w:b/>
          <w:i/>
          <w:sz w:val="22"/>
          <w:szCs w:val="22"/>
        </w:rPr>
        <w:t>La Secretaría del Ayuntamiento</w:t>
      </w:r>
      <w:r w:rsidRPr="00956D15">
        <w:rPr>
          <w:rFonts w:ascii="Palatino Linotype" w:hAnsi="Palatino Linotype"/>
          <w:i/>
          <w:sz w:val="22"/>
          <w:szCs w:val="22"/>
        </w:rPr>
        <w:t xml:space="preserve"> estará a cargo de un </w:t>
      </w:r>
      <w:r w:rsidRPr="00956D15">
        <w:rPr>
          <w:rFonts w:ascii="Palatino Linotype" w:hAnsi="Palatino Linotype"/>
          <w:b/>
          <w:i/>
          <w:sz w:val="22"/>
          <w:szCs w:val="22"/>
        </w:rPr>
        <w:t>Secretario</w:t>
      </w:r>
      <w:r w:rsidRPr="00956D15">
        <w:rPr>
          <w:rFonts w:ascii="Palatino Linotype" w:hAnsi="Palatino Linotype"/>
          <w:i/>
          <w:sz w:val="22"/>
          <w:szCs w:val="22"/>
        </w:rPr>
        <w:t xml:space="preserve">, el que, sin ser miembro del mismo, deberá ser nombrado por el propio Ayuntamiento a propuesta del Presidente Municipal como lo marca el artículo 31 de la presente ley. </w:t>
      </w:r>
    </w:p>
    <w:p w:rsidR="00B42D39" w:rsidRPr="00956D15" w:rsidRDefault="00B42D39" w:rsidP="00B42D39">
      <w:pPr>
        <w:ind w:left="567" w:right="618"/>
        <w:jc w:val="both"/>
        <w:rPr>
          <w:rFonts w:ascii="Palatino Linotype" w:hAnsi="Palatino Linotype"/>
          <w:i/>
          <w:sz w:val="22"/>
          <w:szCs w:val="22"/>
        </w:rPr>
      </w:pPr>
    </w:p>
    <w:p w:rsidR="00B42D39" w:rsidRPr="00956D15" w:rsidRDefault="00B42D39" w:rsidP="00B42D39">
      <w:pPr>
        <w:ind w:left="567" w:right="618"/>
        <w:jc w:val="both"/>
        <w:rPr>
          <w:rFonts w:ascii="Palatino Linotype" w:hAnsi="Palatino Linotype"/>
          <w:i/>
          <w:sz w:val="22"/>
          <w:szCs w:val="22"/>
        </w:rPr>
      </w:pPr>
      <w:r w:rsidRPr="00956D15">
        <w:rPr>
          <w:rFonts w:ascii="Palatino Linotype" w:hAnsi="Palatino Linotype"/>
          <w:i/>
          <w:sz w:val="22"/>
          <w:szCs w:val="22"/>
        </w:rPr>
        <w:t>Sus faltas temporales serán cubiertas por quien designe el Ayuntamiento y sus atribuciones son las siguientes:</w:t>
      </w:r>
    </w:p>
    <w:p w:rsidR="00B42D39" w:rsidRPr="00956D15" w:rsidRDefault="00B42D39" w:rsidP="00B42D39">
      <w:pPr>
        <w:ind w:left="567" w:right="618"/>
        <w:jc w:val="both"/>
        <w:rPr>
          <w:rFonts w:ascii="Palatino Linotype" w:hAnsi="Palatino Linotype"/>
          <w:i/>
          <w:sz w:val="22"/>
          <w:szCs w:val="22"/>
        </w:rPr>
      </w:pPr>
      <w:r w:rsidRPr="00956D15">
        <w:rPr>
          <w:rFonts w:ascii="Palatino Linotype" w:hAnsi="Palatino Linotype"/>
          <w:i/>
          <w:sz w:val="22"/>
          <w:szCs w:val="22"/>
        </w:rPr>
        <w:t>. . .</w:t>
      </w:r>
    </w:p>
    <w:p w:rsidR="00B42D39" w:rsidRPr="00956D15" w:rsidRDefault="00B42D39" w:rsidP="00B42D39">
      <w:pPr>
        <w:ind w:left="567" w:right="618"/>
        <w:jc w:val="both"/>
        <w:rPr>
          <w:rFonts w:ascii="Palatino Linotype" w:hAnsi="Palatino Linotype"/>
          <w:b/>
          <w:i/>
          <w:sz w:val="22"/>
          <w:szCs w:val="22"/>
        </w:rPr>
      </w:pPr>
      <w:r w:rsidRPr="00956D15">
        <w:rPr>
          <w:rFonts w:ascii="Palatino Linotype" w:hAnsi="Palatino Linotype"/>
          <w:b/>
          <w:i/>
          <w:sz w:val="22"/>
          <w:szCs w:val="22"/>
        </w:rPr>
        <w:t>VI. Tener a su cargo el archivo general del ayuntamiento;</w:t>
      </w:r>
    </w:p>
    <w:p w:rsidR="00B42D39" w:rsidRPr="00956D15" w:rsidRDefault="00B42D39" w:rsidP="00B42D39">
      <w:pPr>
        <w:ind w:left="567" w:right="618"/>
        <w:jc w:val="both"/>
        <w:rPr>
          <w:rFonts w:ascii="Palatino Linotype" w:hAnsi="Palatino Linotype"/>
          <w:i/>
          <w:sz w:val="22"/>
          <w:szCs w:val="22"/>
        </w:rPr>
      </w:pPr>
    </w:p>
    <w:p w:rsidR="00B42D39" w:rsidRPr="00956D15" w:rsidRDefault="00B42D39" w:rsidP="00B42D39">
      <w:pPr>
        <w:ind w:left="567" w:right="618"/>
        <w:jc w:val="center"/>
        <w:rPr>
          <w:rFonts w:ascii="Palatino Linotype" w:hAnsi="Palatino Linotype" w:cs="Arial"/>
          <w:b/>
          <w:i/>
          <w:sz w:val="22"/>
          <w:szCs w:val="22"/>
        </w:rPr>
      </w:pPr>
      <w:r w:rsidRPr="00956D15">
        <w:rPr>
          <w:rFonts w:ascii="Palatino Linotype" w:hAnsi="Palatino Linotype" w:cs="Arial"/>
          <w:b/>
          <w:i/>
          <w:sz w:val="22"/>
          <w:szCs w:val="22"/>
        </w:rPr>
        <w:t>Ley de Documentos Administrativos e Históricos del Estado de México</w:t>
      </w:r>
    </w:p>
    <w:p w:rsidR="00B42D39" w:rsidRPr="00956D15" w:rsidRDefault="00B42D39" w:rsidP="00B42D39">
      <w:pPr>
        <w:ind w:left="567" w:right="618"/>
        <w:jc w:val="center"/>
        <w:rPr>
          <w:rFonts w:ascii="Palatino Linotype" w:hAnsi="Palatino Linotype" w:cs="Arial"/>
          <w:b/>
          <w:i/>
          <w:sz w:val="22"/>
          <w:szCs w:val="22"/>
        </w:rPr>
      </w:pPr>
    </w:p>
    <w:p w:rsidR="00B42D39" w:rsidRPr="00956D15" w:rsidRDefault="00B42D39" w:rsidP="00B42D39">
      <w:pPr>
        <w:ind w:left="567" w:right="618"/>
        <w:jc w:val="both"/>
        <w:rPr>
          <w:rFonts w:ascii="Palatino Linotype" w:hAnsi="Palatino Linotype" w:cs="Arial"/>
          <w:i/>
          <w:sz w:val="22"/>
          <w:szCs w:val="22"/>
        </w:rPr>
      </w:pPr>
      <w:r w:rsidRPr="00956D15">
        <w:rPr>
          <w:rFonts w:ascii="Palatino Linotype" w:hAnsi="Palatino Linotype" w:cs="Arial"/>
          <w:b/>
          <w:bCs/>
          <w:i/>
          <w:sz w:val="22"/>
          <w:szCs w:val="22"/>
        </w:rPr>
        <w:t xml:space="preserve">Artículo 2. </w:t>
      </w:r>
      <w:r w:rsidRPr="00956D15">
        <w:rPr>
          <w:rFonts w:ascii="Palatino Linotype" w:hAnsi="Palatino Linotype" w:cs="Arial"/>
          <w:i/>
          <w:sz w:val="22"/>
          <w:szCs w:val="22"/>
        </w:rPr>
        <w:t xml:space="preserve">Para los efectos de esta Ley, </w:t>
      </w:r>
      <w:r w:rsidRPr="00956D15">
        <w:rPr>
          <w:rFonts w:ascii="Palatino Linotype" w:hAnsi="Palatino Linotype" w:cs="Arial"/>
          <w:b/>
          <w:i/>
          <w:sz w:val="22"/>
          <w:szCs w:val="22"/>
        </w:rPr>
        <w:t>se entiende por Administración de Documentos</w:t>
      </w:r>
      <w:r w:rsidRPr="00956D15">
        <w:rPr>
          <w:rFonts w:ascii="Palatino Linotype" w:hAnsi="Palatino Linotype" w:cs="Arial"/>
          <w:i/>
          <w:sz w:val="22"/>
          <w:szCs w:val="22"/>
        </w:rPr>
        <w:t>:</w:t>
      </w:r>
    </w:p>
    <w:p w:rsidR="00B42D39" w:rsidRPr="00956D15" w:rsidRDefault="00B42D39" w:rsidP="00B42D39">
      <w:pPr>
        <w:ind w:left="567" w:right="618"/>
        <w:jc w:val="both"/>
        <w:rPr>
          <w:rFonts w:ascii="Palatino Linotype" w:hAnsi="Palatino Linotype" w:cs="Arial"/>
          <w:i/>
          <w:sz w:val="22"/>
          <w:szCs w:val="22"/>
        </w:rPr>
      </w:pPr>
      <w:r w:rsidRPr="00956D15">
        <w:rPr>
          <w:rFonts w:ascii="Palatino Linotype" w:hAnsi="Palatino Linotype" w:cs="Arial"/>
          <w:b/>
          <w:i/>
          <w:sz w:val="22"/>
          <w:szCs w:val="22"/>
        </w:rPr>
        <w:t xml:space="preserve">a) Los actos tendientes a inventariar, regular, coordinar y dinamizar el funcionamiento y uso de los documentos existentes en los Archivos Administrativos e </w:t>
      </w:r>
      <w:r w:rsidRPr="00956D15">
        <w:rPr>
          <w:rFonts w:ascii="Palatino Linotype" w:hAnsi="Palatino Linotype" w:cs="Arial"/>
          <w:b/>
          <w:i/>
          <w:sz w:val="22"/>
          <w:szCs w:val="22"/>
          <w:lang w:eastAsia="es-MX"/>
        </w:rPr>
        <w:t>Históricos</w:t>
      </w:r>
      <w:r w:rsidRPr="00956D15">
        <w:rPr>
          <w:rFonts w:ascii="Palatino Linotype" w:hAnsi="Palatino Linotype" w:cs="Arial"/>
          <w:b/>
          <w:i/>
          <w:sz w:val="22"/>
          <w:szCs w:val="22"/>
        </w:rPr>
        <w:t xml:space="preserve"> de los</w:t>
      </w:r>
      <w:r w:rsidRPr="00956D15">
        <w:rPr>
          <w:rFonts w:ascii="Palatino Linotype" w:hAnsi="Palatino Linotype" w:cs="Arial"/>
          <w:i/>
          <w:sz w:val="22"/>
          <w:szCs w:val="22"/>
        </w:rPr>
        <w:t xml:space="preserve"> Poderes del Estado, </w:t>
      </w:r>
      <w:r w:rsidRPr="00956D15">
        <w:rPr>
          <w:rFonts w:ascii="Palatino Linotype" w:hAnsi="Palatino Linotype" w:cs="Arial"/>
          <w:b/>
          <w:i/>
          <w:sz w:val="22"/>
          <w:szCs w:val="22"/>
        </w:rPr>
        <w:t>Municipios</w:t>
      </w:r>
      <w:r w:rsidRPr="00956D15">
        <w:rPr>
          <w:rFonts w:ascii="Palatino Linotype" w:hAnsi="Palatino Linotype" w:cs="Arial"/>
          <w:i/>
          <w:sz w:val="22"/>
          <w:szCs w:val="22"/>
        </w:rPr>
        <w:t xml:space="preserve"> y Organismos Auxiliares y en su caso, los que posean particulares.</w:t>
      </w:r>
    </w:p>
    <w:p w:rsidR="00B42D39" w:rsidRPr="00956D15" w:rsidRDefault="00B42D39" w:rsidP="00B42D39">
      <w:pPr>
        <w:ind w:left="567" w:right="618"/>
        <w:jc w:val="both"/>
        <w:rPr>
          <w:rFonts w:ascii="Palatino Linotype" w:hAnsi="Palatino Linotype" w:cs="Arial"/>
          <w:b/>
          <w:bCs/>
          <w:i/>
          <w:sz w:val="22"/>
          <w:szCs w:val="22"/>
        </w:rPr>
      </w:pPr>
      <w:r w:rsidRPr="00956D15">
        <w:rPr>
          <w:rFonts w:ascii="Palatino Linotype" w:hAnsi="Palatino Linotype" w:cs="Arial"/>
          <w:b/>
          <w:i/>
          <w:sz w:val="22"/>
          <w:szCs w:val="22"/>
        </w:rPr>
        <w:lastRenderedPageBreak/>
        <w:t xml:space="preserve">b) Los actos que se realicen para generar, recibir, mantener, custodiar, reconstruir, depurar o destruir </w:t>
      </w:r>
      <w:r w:rsidRPr="00956D15">
        <w:rPr>
          <w:rFonts w:ascii="Palatino Linotype" w:hAnsi="Palatino Linotype" w:cs="Arial"/>
          <w:b/>
          <w:i/>
          <w:sz w:val="22"/>
          <w:szCs w:val="22"/>
          <w:lang w:eastAsia="es-MX"/>
        </w:rPr>
        <w:t>Documentos</w:t>
      </w:r>
      <w:r w:rsidRPr="00956D15">
        <w:rPr>
          <w:rFonts w:ascii="Palatino Linotype" w:hAnsi="Palatino Linotype" w:cs="Arial"/>
          <w:b/>
          <w:i/>
          <w:sz w:val="22"/>
          <w:szCs w:val="22"/>
        </w:rPr>
        <w:t xml:space="preserve"> Administrativos o Históricos, que por su importancia sean fuentes esenciales de información acerca del pasado y presente de la vida institucional del Estado</w:t>
      </w:r>
      <w:r w:rsidRPr="00956D15">
        <w:rPr>
          <w:rFonts w:ascii="Palatino Linotype" w:hAnsi="Palatino Linotype" w:cs="Arial"/>
          <w:i/>
          <w:sz w:val="22"/>
          <w:szCs w:val="22"/>
        </w:rPr>
        <w:t>.</w:t>
      </w:r>
      <w:r w:rsidRPr="00956D15">
        <w:rPr>
          <w:rFonts w:ascii="Palatino Linotype" w:hAnsi="Palatino Linotype" w:cs="Arial"/>
          <w:b/>
          <w:bCs/>
          <w:i/>
          <w:sz w:val="22"/>
          <w:szCs w:val="22"/>
        </w:rPr>
        <w:t xml:space="preserve"> </w:t>
      </w:r>
    </w:p>
    <w:p w:rsidR="00B42D39" w:rsidRPr="00956D15" w:rsidRDefault="00B42D39" w:rsidP="00B42D39">
      <w:pPr>
        <w:ind w:left="567" w:right="618"/>
        <w:jc w:val="both"/>
        <w:rPr>
          <w:rFonts w:ascii="Palatino Linotype" w:hAnsi="Palatino Linotype" w:cs="Arial"/>
          <w:bCs/>
          <w:i/>
          <w:sz w:val="22"/>
          <w:szCs w:val="22"/>
        </w:rPr>
      </w:pPr>
      <w:r w:rsidRPr="00956D15">
        <w:rPr>
          <w:rFonts w:ascii="Palatino Linotype" w:hAnsi="Palatino Linotype" w:cs="Arial"/>
          <w:bCs/>
          <w:i/>
          <w:sz w:val="22"/>
          <w:szCs w:val="22"/>
        </w:rPr>
        <w:t>…</w:t>
      </w:r>
    </w:p>
    <w:p w:rsidR="00B42D39" w:rsidRPr="00956D15" w:rsidRDefault="00B42D39" w:rsidP="00B42D39">
      <w:pPr>
        <w:ind w:left="567" w:right="618"/>
        <w:jc w:val="both"/>
        <w:rPr>
          <w:rFonts w:ascii="Palatino Linotype" w:hAnsi="Palatino Linotype" w:cs="Arial"/>
          <w:i/>
          <w:sz w:val="22"/>
          <w:szCs w:val="22"/>
        </w:rPr>
      </w:pPr>
      <w:r w:rsidRPr="00956D15">
        <w:rPr>
          <w:rFonts w:ascii="Palatino Linotype" w:hAnsi="Palatino Linotype" w:cs="Arial"/>
          <w:b/>
          <w:bCs/>
          <w:i/>
          <w:sz w:val="22"/>
          <w:szCs w:val="22"/>
        </w:rPr>
        <w:t xml:space="preserve">Artículo 18. </w:t>
      </w:r>
      <w:r w:rsidRPr="00956D15">
        <w:rPr>
          <w:rFonts w:ascii="Palatino Linotype" w:hAnsi="Palatino Linotype" w:cs="Arial"/>
          <w:b/>
          <w:i/>
          <w:sz w:val="22"/>
          <w:szCs w:val="22"/>
        </w:rPr>
        <w:t xml:space="preserve">El Archivo Municipal se integrará por todos aquellos documentos que en cada trienio se hubieren </w:t>
      </w:r>
      <w:r w:rsidRPr="00956D15">
        <w:rPr>
          <w:rFonts w:ascii="Palatino Linotype" w:hAnsi="Palatino Linotype" w:cs="Arial"/>
          <w:b/>
          <w:i/>
          <w:sz w:val="22"/>
          <w:szCs w:val="22"/>
          <w:lang w:eastAsia="es-MX"/>
        </w:rPr>
        <w:t>administrado</w:t>
      </w:r>
      <w:r w:rsidRPr="00956D15">
        <w:rPr>
          <w:rFonts w:ascii="Palatino Linotype" w:hAnsi="Palatino Linotype" w:cs="Arial"/>
          <w:i/>
          <w:sz w:val="22"/>
          <w:szCs w:val="22"/>
        </w:rPr>
        <w:t>, así como de aquellos emitidos o que emitan el Poder Ejecutivo o cualquier otra autoridad y los particulares.</w:t>
      </w:r>
    </w:p>
    <w:p w:rsidR="00B42D39" w:rsidRPr="00956D15" w:rsidRDefault="00B42D39" w:rsidP="00B42D39">
      <w:pPr>
        <w:ind w:left="567" w:right="618"/>
        <w:jc w:val="both"/>
        <w:rPr>
          <w:rFonts w:ascii="Palatino Linotype" w:hAnsi="Palatino Linotype" w:cs="Arial"/>
          <w:bCs/>
          <w:i/>
          <w:sz w:val="22"/>
          <w:szCs w:val="22"/>
        </w:rPr>
      </w:pPr>
      <w:r w:rsidRPr="00956D15">
        <w:rPr>
          <w:rFonts w:ascii="Palatino Linotype" w:hAnsi="Palatino Linotype" w:cs="Arial"/>
          <w:bCs/>
          <w:i/>
          <w:sz w:val="22"/>
          <w:szCs w:val="22"/>
        </w:rPr>
        <w:t>…</w:t>
      </w:r>
    </w:p>
    <w:p w:rsidR="00B42D39" w:rsidRPr="00956D15" w:rsidRDefault="00B42D39" w:rsidP="00B42D39">
      <w:pPr>
        <w:ind w:left="567" w:right="618"/>
        <w:jc w:val="both"/>
        <w:rPr>
          <w:rFonts w:ascii="Palatino Linotype" w:hAnsi="Palatino Linotype" w:cs="Arial"/>
          <w:i/>
          <w:sz w:val="22"/>
          <w:szCs w:val="22"/>
        </w:rPr>
      </w:pPr>
      <w:r w:rsidRPr="00956D15">
        <w:rPr>
          <w:rFonts w:ascii="Palatino Linotype" w:hAnsi="Palatino Linotype" w:cs="Arial"/>
          <w:b/>
          <w:bCs/>
          <w:i/>
          <w:sz w:val="22"/>
          <w:szCs w:val="22"/>
        </w:rPr>
        <w:t xml:space="preserve">Artículo 19. </w:t>
      </w:r>
      <w:r w:rsidRPr="00956D15">
        <w:rPr>
          <w:rFonts w:ascii="Palatino Linotype" w:hAnsi="Palatino Linotype" w:cs="Arial"/>
          <w:b/>
          <w:i/>
          <w:sz w:val="22"/>
          <w:szCs w:val="22"/>
        </w:rPr>
        <w:t>El</w:t>
      </w:r>
      <w:r w:rsidRPr="00956D15">
        <w:rPr>
          <w:rFonts w:ascii="Palatino Linotype" w:hAnsi="Palatino Linotype" w:cs="Arial"/>
          <w:i/>
          <w:sz w:val="22"/>
          <w:szCs w:val="22"/>
        </w:rPr>
        <w:t xml:space="preserve"> </w:t>
      </w:r>
      <w:r w:rsidRPr="00956D15">
        <w:rPr>
          <w:rFonts w:ascii="Palatino Linotype" w:hAnsi="Palatino Linotype" w:cs="Arial"/>
          <w:b/>
          <w:i/>
          <w:sz w:val="22"/>
          <w:szCs w:val="22"/>
        </w:rPr>
        <w:t>Archivo Municipal estará bajo la responsabilidad del Secretario del Ayuntamiento</w:t>
      </w:r>
      <w:r w:rsidRPr="00956D15">
        <w:rPr>
          <w:rFonts w:ascii="Palatino Linotype" w:hAnsi="Palatino Linotype" w:cs="Arial"/>
          <w:i/>
          <w:sz w:val="22"/>
          <w:szCs w:val="22"/>
        </w:rPr>
        <w:t xml:space="preserve"> y tendrá las </w:t>
      </w:r>
      <w:r w:rsidRPr="00956D15">
        <w:rPr>
          <w:rFonts w:ascii="Palatino Linotype" w:hAnsi="Palatino Linotype" w:cs="Arial"/>
          <w:i/>
          <w:sz w:val="22"/>
          <w:szCs w:val="22"/>
          <w:lang w:eastAsia="es-MX"/>
        </w:rPr>
        <w:t>siguientes</w:t>
      </w:r>
      <w:r w:rsidRPr="00956D15">
        <w:rPr>
          <w:rFonts w:ascii="Palatino Linotype" w:hAnsi="Palatino Linotype" w:cs="Arial"/>
          <w:i/>
          <w:sz w:val="22"/>
          <w:szCs w:val="22"/>
        </w:rPr>
        <w:t xml:space="preserve"> funciones:</w:t>
      </w:r>
    </w:p>
    <w:p w:rsidR="00B42D39" w:rsidRPr="00956D15" w:rsidRDefault="00B42D39" w:rsidP="00B42D39">
      <w:pPr>
        <w:ind w:left="567" w:right="618"/>
        <w:jc w:val="both"/>
        <w:rPr>
          <w:rFonts w:ascii="Palatino Linotype" w:hAnsi="Palatino Linotype" w:cs="Arial"/>
          <w:b/>
          <w:i/>
          <w:sz w:val="22"/>
          <w:szCs w:val="22"/>
        </w:rPr>
      </w:pPr>
      <w:r w:rsidRPr="00956D15">
        <w:rPr>
          <w:rFonts w:ascii="Palatino Linotype" w:hAnsi="Palatino Linotype" w:cs="Arial"/>
          <w:b/>
          <w:i/>
          <w:sz w:val="22"/>
          <w:szCs w:val="22"/>
        </w:rPr>
        <w:t>a) Recibir la documentación, procediendo a su organización y resguardo.</w:t>
      </w:r>
    </w:p>
    <w:p w:rsidR="00B42D39" w:rsidRPr="00956D15" w:rsidRDefault="00B42D39" w:rsidP="00B42D39">
      <w:pPr>
        <w:ind w:left="567" w:right="618"/>
        <w:jc w:val="both"/>
        <w:rPr>
          <w:rFonts w:ascii="Palatino Linotype" w:hAnsi="Palatino Linotype" w:cs="Arial"/>
          <w:i/>
          <w:sz w:val="22"/>
          <w:szCs w:val="22"/>
        </w:rPr>
      </w:pPr>
      <w:r w:rsidRPr="00956D15">
        <w:rPr>
          <w:rFonts w:ascii="Palatino Linotype" w:hAnsi="Palatino Linotype" w:cs="Arial"/>
          <w:b/>
          <w:i/>
          <w:sz w:val="22"/>
          <w:szCs w:val="22"/>
        </w:rPr>
        <w:t xml:space="preserve">b) Establecer una </w:t>
      </w:r>
      <w:r w:rsidRPr="00956D15">
        <w:rPr>
          <w:rFonts w:ascii="Palatino Linotype" w:hAnsi="Palatino Linotype" w:cs="Arial"/>
          <w:b/>
          <w:i/>
          <w:sz w:val="22"/>
          <w:szCs w:val="22"/>
          <w:lang w:eastAsia="es-MX"/>
        </w:rPr>
        <w:t>identificación</w:t>
      </w:r>
      <w:r w:rsidRPr="00956D15">
        <w:rPr>
          <w:rFonts w:ascii="Palatino Linotype" w:hAnsi="Palatino Linotype" w:cs="Arial"/>
          <w:b/>
          <w:i/>
          <w:sz w:val="22"/>
          <w:szCs w:val="22"/>
        </w:rPr>
        <w:t>, clasificación y catalogación de documentos a fin de que se proporcione el servicio de consulta con la debida oportunidad y eficacia</w:t>
      </w:r>
      <w:r w:rsidRPr="00956D15">
        <w:rPr>
          <w:rFonts w:ascii="Palatino Linotype" w:hAnsi="Palatino Linotype" w:cs="Arial"/>
          <w:i/>
          <w:sz w:val="22"/>
          <w:szCs w:val="22"/>
        </w:rPr>
        <w:t>.</w:t>
      </w:r>
    </w:p>
    <w:p w:rsidR="00B42D39" w:rsidRPr="00956D15" w:rsidRDefault="00B42D39" w:rsidP="00B42D39">
      <w:pPr>
        <w:ind w:left="567" w:right="618"/>
        <w:jc w:val="both"/>
        <w:rPr>
          <w:rFonts w:ascii="Palatino Linotype" w:hAnsi="Palatino Linotype" w:cs="Arial"/>
          <w:i/>
          <w:sz w:val="22"/>
          <w:szCs w:val="22"/>
        </w:rPr>
      </w:pPr>
      <w:r w:rsidRPr="00956D15">
        <w:rPr>
          <w:rFonts w:ascii="Palatino Linotype" w:hAnsi="Palatino Linotype" w:cs="Arial"/>
          <w:i/>
          <w:sz w:val="22"/>
          <w:szCs w:val="22"/>
        </w:rPr>
        <w:t>…”</w:t>
      </w:r>
    </w:p>
    <w:p w:rsidR="00B42D39" w:rsidRPr="00956D15" w:rsidRDefault="00B42D39" w:rsidP="00B42D39">
      <w:pPr>
        <w:ind w:left="567" w:right="618"/>
        <w:jc w:val="both"/>
        <w:rPr>
          <w:rFonts w:ascii="Palatino Linotype" w:hAnsi="Palatino Linotype" w:cs="Arial"/>
          <w:sz w:val="22"/>
          <w:szCs w:val="22"/>
        </w:rPr>
      </w:pPr>
      <w:r w:rsidRPr="00956D15">
        <w:rPr>
          <w:rFonts w:ascii="Palatino Linotype" w:hAnsi="Palatino Linotype" w:cs="Arial"/>
          <w:sz w:val="22"/>
          <w:szCs w:val="22"/>
        </w:rPr>
        <w:t>(Énfasis añadido)</w:t>
      </w:r>
    </w:p>
    <w:p w:rsidR="00B42D39" w:rsidRPr="00956D15" w:rsidRDefault="00B42D39" w:rsidP="00B42D3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956D15">
        <w:rPr>
          <w:rFonts w:ascii="Palatino Linotype" w:hAnsi="Palatino Linotype" w:cs="Arial"/>
        </w:rPr>
        <w:t xml:space="preserve">De la interpretación armónica y sistemática a los preceptos legales que anteceden, se advierte que el </w:t>
      </w:r>
      <w:r w:rsidRPr="00956D15">
        <w:rPr>
          <w:rFonts w:ascii="Palatino Linotype" w:hAnsi="Palatino Linotype" w:cs="Arial"/>
          <w:b/>
        </w:rPr>
        <w:t>Secretario del Ayuntamiento</w:t>
      </w:r>
      <w:r w:rsidRPr="00956D15">
        <w:rPr>
          <w:rFonts w:ascii="Palatino Linotype" w:hAnsi="Palatino Linotype" w:cs="Arial"/>
        </w:rPr>
        <w:t xml:space="preserve"> tendrá a su cargo </w:t>
      </w:r>
      <w:r w:rsidRPr="00956D15">
        <w:rPr>
          <w:rFonts w:ascii="Palatino Linotype" w:hAnsi="Palatino Linotype" w:cs="Arial"/>
          <w:b/>
        </w:rPr>
        <w:t>el Archivo General del Ayuntamiento</w:t>
      </w:r>
      <w:r w:rsidRPr="00956D15">
        <w:rPr>
          <w:rFonts w:ascii="Palatino Linotype" w:hAnsi="Palatino Linotype" w:cs="Arial"/>
        </w:rPr>
        <w:t xml:space="preserve">, mismo que deberá recibir la documentación, para su organización y resguardo, para lo cual deben establecer una identificación, clasificación y catalogación de los mismos a fin de proporcionar el servicio de consulta de manera oportuna y la debida eficiencia. </w:t>
      </w:r>
      <w:r w:rsidRPr="00956D15">
        <w:rPr>
          <w:rFonts w:ascii="Palatino Linotype" w:hAnsi="Palatino Linotype" w:cs="Arial"/>
          <w:b/>
        </w:rPr>
        <w:t>Asimismo, el Archivo Municipal estará integrado por todos aquellos documentos que en cada trienio se hubieren administrado, así como de aquellos emitidos o que emitan el Poder Ejecutivo Municipal o cualquier otra autoridad y los particulares</w:t>
      </w:r>
      <w:r w:rsidRPr="00956D15">
        <w:rPr>
          <w:rFonts w:ascii="Palatino Linotype" w:hAnsi="Palatino Linotype" w:cs="Arial"/>
        </w:rPr>
        <w:t>.</w:t>
      </w:r>
    </w:p>
    <w:p w:rsidR="00B42D39" w:rsidRPr="00956D15" w:rsidRDefault="00B42D39" w:rsidP="00B42D39">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956D15">
        <w:rPr>
          <w:rFonts w:ascii="Palatino Linotype" w:hAnsi="Palatino Linotype" w:cs="Arial"/>
        </w:rPr>
        <w:t>En ese sentido, toda vez se requirió conocer los juicios</w:t>
      </w:r>
      <w:r w:rsidRPr="00956D15">
        <w:rPr>
          <w:rFonts w:ascii="Palatino Linotype" w:hAnsi="Palatino Linotype"/>
        </w:rPr>
        <w:t xml:space="preserve"> ganados </w:t>
      </w:r>
      <w:r w:rsidRPr="00956D15">
        <w:rPr>
          <w:rFonts w:ascii="Palatino Linotype" w:eastAsia="Calibri" w:hAnsi="Palatino Linotype" w:cs="Arial"/>
        </w:rPr>
        <w:t>que se hubieran iniciado para defender las donaciones al Ayuntamiento de Huixquilucan</w:t>
      </w:r>
      <w:r w:rsidRPr="00956D15">
        <w:rPr>
          <w:rFonts w:ascii="Palatino Linotype" w:hAnsi="Palatino Linotype"/>
        </w:rPr>
        <w:t xml:space="preserve"> en 2012; </w:t>
      </w:r>
      <w:r w:rsidRPr="00956D15">
        <w:rPr>
          <w:rFonts w:ascii="Palatino Linotype" w:hAnsi="Palatino Linotype" w:cs="Arial"/>
        </w:rPr>
        <w:t>quien pudiera contar con la información, es el Secretario del Ayuntamiento, al tener a su cargo el Archivo General del mismo; toda vez que, los expediente</w:t>
      </w:r>
      <w:r w:rsidR="007C7BC6" w:rsidRPr="00956D15">
        <w:rPr>
          <w:rFonts w:ascii="Palatino Linotype" w:hAnsi="Palatino Linotype" w:cs="Arial"/>
        </w:rPr>
        <w:t xml:space="preserve">s que en su caso se hubieran integrado, con motivo de los mismos ya deben obrar en dicha área; por lo </w:t>
      </w:r>
      <w:r w:rsidR="007C7BC6" w:rsidRPr="00956D15">
        <w:rPr>
          <w:rFonts w:ascii="Palatino Linotype" w:hAnsi="Palatino Linotype" w:cs="Arial"/>
        </w:rPr>
        <w:lastRenderedPageBreak/>
        <w:t xml:space="preserve">que, en este punto es necesario señalar al </w:t>
      </w:r>
      <w:r w:rsidR="007C7BC6" w:rsidRPr="00956D15">
        <w:rPr>
          <w:rFonts w:ascii="Palatino Linotype" w:hAnsi="Palatino Linotype" w:cs="Arial"/>
          <w:b/>
        </w:rPr>
        <w:t xml:space="preserve">SUJETO OBLIGADO </w:t>
      </w:r>
      <w:r w:rsidR="007C7BC6" w:rsidRPr="00956D15">
        <w:rPr>
          <w:rFonts w:ascii="Palatino Linotype" w:hAnsi="Palatino Linotype" w:cs="Arial"/>
        </w:rPr>
        <w:t>que para dar cumplimiento a la presente resolución deberá hacer entrega de la resolución final que obre en dicho expediente, es decir, con aquella, mediante la cual se hubiera determinado el fin de la contro</w:t>
      </w:r>
      <w:r w:rsidR="008B5579" w:rsidRPr="00956D15">
        <w:rPr>
          <w:rFonts w:ascii="Palatino Linotype" w:hAnsi="Palatino Linotype" w:cs="Arial"/>
        </w:rPr>
        <w:t>versia y en consecuencia hubiera</w:t>
      </w:r>
      <w:r w:rsidR="007C7BC6" w:rsidRPr="00956D15">
        <w:rPr>
          <w:rFonts w:ascii="Palatino Linotype" w:hAnsi="Palatino Linotype" w:cs="Arial"/>
        </w:rPr>
        <w:t xml:space="preserve"> causado estado el juicio; ello es así, pues </w:t>
      </w:r>
      <w:r w:rsidR="007C7BC6" w:rsidRPr="00956D15">
        <w:rPr>
          <w:rFonts w:ascii="Palatino Linotype" w:hAnsi="Palatino Linotype" w:cs="Arial"/>
          <w:b/>
        </w:rPr>
        <w:t xml:space="preserve">EL RECURRENTE </w:t>
      </w:r>
      <w:r w:rsidR="008B5579" w:rsidRPr="00956D15">
        <w:rPr>
          <w:rFonts w:ascii="Palatino Linotype" w:hAnsi="Palatino Linotype" w:cs="Arial"/>
        </w:rPr>
        <w:t>fue puntual</w:t>
      </w:r>
      <w:r w:rsidR="007C7BC6" w:rsidRPr="00956D15">
        <w:rPr>
          <w:rFonts w:ascii="Palatino Linotype" w:hAnsi="Palatino Linotype" w:cs="Arial"/>
        </w:rPr>
        <w:t xml:space="preserve"> en señalar que requería la información únicamente de los juicios ganados; lo que excluye</w:t>
      </w:r>
      <w:r w:rsidR="008B5579" w:rsidRPr="00956D15">
        <w:rPr>
          <w:rFonts w:ascii="Palatino Linotype" w:hAnsi="Palatino Linotype" w:cs="Arial"/>
        </w:rPr>
        <w:t xml:space="preserve"> inminentemente </w:t>
      </w:r>
      <w:r w:rsidR="007C7BC6" w:rsidRPr="00956D15">
        <w:rPr>
          <w:rFonts w:ascii="Palatino Linotype" w:hAnsi="Palatino Linotype" w:cs="Arial"/>
        </w:rPr>
        <w:t>la entrega de información que no encuadre en éste supuesto.</w:t>
      </w:r>
    </w:p>
    <w:p w:rsidR="00D07DCF" w:rsidRPr="00956D15" w:rsidRDefault="003F7BC6" w:rsidP="00C341E4">
      <w:pPr>
        <w:spacing w:before="100" w:beforeAutospacing="1" w:after="100" w:afterAutospacing="1" w:line="360" w:lineRule="auto"/>
        <w:jc w:val="both"/>
        <w:rPr>
          <w:rFonts w:ascii="Palatino Linotype" w:hAnsi="Palatino Linotype"/>
        </w:rPr>
      </w:pPr>
      <w:r w:rsidRPr="00956D15">
        <w:rPr>
          <w:rFonts w:ascii="Palatino Linotype" w:hAnsi="Palatino Linotype"/>
        </w:rPr>
        <w:t>No se omite precisar en el estudio que, derivado de que las donaciones corresponde a un tipo de contrato civil, que bien puede ser celebrado en este caso por el representante legal del Municipio (Presidente), con un particular, es dable entender entonces que la naturaleza de la informació</w:t>
      </w:r>
      <w:r w:rsidR="003419B3" w:rsidRPr="00956D15">
        <w:rPr>
          <w:rFonts w:ascii="Palatino Linotype" w:hAnsi="Palatino Linotype"/>
        </w:rPr>
        <w:t xml:space="preserve">n solicitada, corresponde a los juicios que en materia civil se hubieran iniciado con motivo de dichas donaciones; ya sea por, el Presidente Municipal o por particulares inconformes con la celebración de determinados contratos; es decir, debemos dejar en claro que si bien se está ordenando una nueva búsqueda de la información solicitada, por existir fuente obligacional que constriñe a otras áreas administrativas a poseerla o administrarla; lo cierto es que, para que la información hubiera sido generada por </w:t>
      </w:r>
      <w:r w:rsidR="003419B3" w:rsidRPr="00956D15">
        <w:rPr>
          <w:rFonts w:ascii="Palatino Linotype" w:hAnsi="Palatino Linotype"/>
          <w:b/>
        </w:rPr>
        <w:t xml:space="preserve">EL SUJETO OBLIGADO </w:t>
      </w:r>
      <w:r w:rsidR="003419B3" w:rsidRPr="00956D15">
        <w:rPr>
          <w:rFonts w:ascii="Palatino Linotype" w:hAnsi="Palatino Linotype"/>
        </w:rPr>
        <w:t>o bien éste la posea entre sus archivos, dependerá meramente de que hubieran existido como bien lo señaló el particular en su solicitud de información controversias con la intención de defender bienes muebles o inmuebles adquiridos mediante donaciones.</w:t>
      </w:r>
    </w:p>
    <w:p w:rsidR="00D07DCF" w:rsidRPr="00956D15" w:rsidRDefault="003419B3" w:rsidP="00D07DCF">
      <w:pPr>
        <w:spacing w:before="100" w:beforeAutospacing="1" w:after="100" w:afterAutospacing="1" w:line="360" w:lineRule="auto"/>
        <w:jc w:val="both"/>
        <w:rPr>
          <w:rFonts w:ascii="Palatino Linotype" w:hAnsi="Palatino Linotype"/>
        </w:rPr>
      </w:pPr>
      <w:r w:rsidRPr="00956D15">
        <w:rPr>
          <w:rFonts w:ascii="Palatino Linotype" w:hAnsi="Palatino Linotype"/>
        </w:rPr>
        <w:t xml:space="preserve">Por ello, </w:t>
      </w:r>
      <w:r w:rsidR="00D07DCF" w:rsidRPr="00956D15">
        <w:rPr>
          <w:rFonts w:ascii="Palatino Linotype" w:hAnsi="Palatino Linotype"/>
        </w:rPr>
        <w:t xml:space="preserve">para el caso de que </w:t>
      </w:r>
      <w:r w:rsidR="00D07DCF" w:rsidRPr="00956D15">
        <w:rPr>
          <w:rFonts w:ascii="Palatino Linotype" w:hAnsi="Palatino Linotype"/>
          <w:b/>
        </w:rPr>
        <w:t>EL SUJETO OBLIGADO</w:t>
      </w:r>
      <w:r w:rsidR="00D07DCF" w:rsidRPr="00956D15">
        <w:rPr>
          <w:rFonts w:ascii="Palatino Linotype" w:hAnsi="Palatino Linotype"/>
        </w:rPr>
        <w:t xml:space="preserve"> no contara con la información solicitada; bastara con </w:t>
      </w:r>
      <w:r w:rsidRPr="00956D15">
        <w:rPr>
          <w:rFonts w:ascii="Palatino Linotype" w:hAnsi="Palatino Linotype"/>
        </w:rPr>
        <w:t xml:space="preserve">que haga del conocimiento del </w:t>
      </w:r>
      <w:r w:rsidR="00D07DCF" w:rsidRPr="00956D15">
        <w:rPr>
          <w:rFonts w:ascii="Palatino Linotype" w:hAnsi="Palatino Linotype"/>
        </w:rPr>
        <w:t xml:space="preserve">hoy </w:t>
      </w:r>
      <w:r w:rsidR="00D07DCF" w:rsidRPr="00956D15">
        <w:rPr>
          <w:rFonts w:ascii="Palatino Linotype" w:hAnsi="Palatino Linotype"/>
          <w:b/>
        </w:rPr>
        <w:t xml:space="preserve">RECURRENTEN </w:t>
      </w:r>
      <w:r w:rsidR="00D07DCF" w:rsidRPr="00956D15">
        <w:rPr>
          <w:rFonts w:ascii="Palatino Linotype" w:hAnsi="Palatino Linotype"/>
        </w:rPr>
        <w:t>dicha situación al momento de dar cumplimiento a la presente resolución.</w:t>
      </w:r>
    </w:p>
    <w:p w:rsidR="007C7BC6" w:rsidRPr="00956D15" w:rsidRDefault="007C7BC6" w:rsidP="007C7BC6">
      <w:pPr>
        <w:spacing w:before="240" w:after="240" w:line="360" w:lineRule="auto"/>
        <w:jc w:val="both"/>
        <w:rPr>
          <w:rFonts w:ascii="Palatino Linotype" w:hAnsi="Palatino Linotype" w:cs="Arial"/>
          <w:lang w:val="es-ES_tradnl"/>
        </w:rPr>
      </w:pPr>
      <w:r w:rsidRPr="00956D15">
        <w:rPr>
          <w:rFonts w:ascii="Palatino Linotype" w:hAnsi="Palatino Linotype" w:cs="Arial"/>
          <w:lang w:val="es-ES_tradnl"/>
        </w:rPr>
        <w:lastRenderedPageBreak/>
        <w:t xml:space="preserve">Por lo que, no pasa desapercibido para este Instituto que de los documentos de los cuales se ordena su entrega, sí </w:t>
      </w:r>
      <w:r w:rsidRPr="00956D15">
        <w:rPr>
          <w:rFonts w:ascii="Palatino Linotype" w:hAnsi="Palatino Linotype" w:cs="Arial"/>
          <w:b/>
          <w:lang w:val="es-ES_tradnl"/>
        </w:rPr>
        <w:t>EL SUJETO OBLIGADO</w:t>
      </w:r>
      <w:r w:rsidRPr="00956D15">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956D15">
        <w:rPr>
          <w:rFonts w:ascii="Palatino Linotype" w:hAnsi="Palatino Linotype" w:cs="Arial"/>
        </w:rPr>
        <w:t>es</w:t>
      </w:r>
      <w:r w:rsidRPr="00956D15">
        <w:rPr>
          <w:rFonts w:ascii="Palatino Linotype" w:hAnsi="Palatino Linotype" w:cs="Arial"/>
          <w:lang w:val="es-ES_tradn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i/>
          <w:sz w:val="22"/>
          <w:szCs w:val="22"/>
          <w:lang w:eastAsia="es-MX"/>
        </w:rPr>
        <w:t>“</w:t>
      </w:r>
      <w:r w:rsidRPr="00956D15">
        <w:rPr>
          <w:rFonts w:ascii="Palatino Linotype" w:hAnsi="Palatino Linotype" w:cs="Arial"/>
          <w:b/>
          <w:i/>
          <w:sz w:val="22"/>
          <w:szCs w:val="22"/>
          <w:lang w:eastAsia="es-MX"/>
        </w:rPr>
        <w:t xml:space="preserve">Artículo 49. </w:t>
      </w:r>
      <w:r w:rsidRPr="00956D15">
        <w:rPr>
          <w:rFonts w:ascii="Palatino Linotype" w:hAnsi="Palatino Linotype" w:cs="Arial"/>
          <w:i/>
          <w:sz w:val="22"/>
          <w:szCs w:val="22"/>
          <w:lang w:eastAsia="es-MX"/>
        </w:rPr>
        <w:t>Los Comités de Transparencia tendrán las siguientes atribuciones:</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b/>
          <w:i/>
          <w:sz w:val="22"/>
          <w:szCs w:val="22"/>
          <w:lang w:eastAsia="es-MX"/>
        </w:rPr>
        <w:t>VIII.</w:t>
      </w:r>
      <w:r w:rsidRPr="00956D15">
        <w:rPr>
          <w:rFonts w:ascii="Palatino Linotype" w:hAnsi="Palatino Linotype" w:cs="Arial"/>
          <w:i/>
          <w:sz w:val="22"/>
          <w:szCs w:val="22"/>
          <w:lang w:eastAsia="es-MX"/>
        </w:rPr>
        <w:t xml:space="preserve"> Aprobar, modificar o revocar la clasificación de la información;</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b/>
          <w:i/>
          <w:sz w:val="22"/>
          <w:szCs w:val="22"/>
          <w:lang w:eastAsia="es-MX"/>
        </w:rPr>
        <w:t>Artículo 132.</w:t>
      </w:r>
      <w:r w:rsidRPr="00956D15">
        <w:rPr>
          <w:rFonts w:ascii="Palatino Linotype" w:hAnsi="Palatino Linotype" w:cs="Arial"/>
          <w:i/>
          <w:sz w:val="22"/>
          <w:szCs w:val="22"/>
          <w:lang w:eastAsia="es-MX"/>
        </w:rPr>
        <w:t xml:space="preserve"> La clasificación de la información se llevará a cabo en el momento en que:</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b/>
          <w:i/>
          <w:sz w:val="22"/>
          <w:szCs w:val="22"/>
          <w:lang w:eastAsia="es-MX"/>
        </w:rPr>
        <w:t>I.</w:t>
      </w:r>
      <w:r w:rsidRPr="00956D15">
        <w:rPr>
          <w:rFonts w:ascii="Palatino Linotype" w:hAnsi="Palatino Linotype" w:cs="Arial"/>
          <w:i/>
          <w:sz w:val="22"/>
          <w:szCs w:val="22"/>
          <w:lang w:eastAsia="es-MX"/>
        </w:rPr>
        <w:t xml:space="preserve"> Se reciba una solicitud de acceso a la información;</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b/>
          <w:i/>
          <w:sz w:val="22"/>
          <w:szCs w:val="22"/>
          <w:lang w:eastAsia="es-MX"/>
        </w:rPr>
        <w:t>II.</w:t>
      </w:r>
      <w:r w:rsidRPr="00956D15">
        <w:rPr>
          <w:rFonts w:ascii="Palatino Linotype" w:hAnsi="Palatino Linotype" w:cs="Arial"/>
          <w:i/>
          <w:sz w:val="22"/>
          <w:szCs w:val="22"/>
          <w:lang w:eastAsia="es-MX"/>
        </w:rPr>
        <w:t xml:space="preserve"> Se determine mediante resolución de autoridad competente; o</w:t>
      </w:r>
    </w:p>
    <w:p w:rsidR="007C7BC6" w:rsidRPr="00956D15" w:rsidRDefault="007C7BC6" w:rsidP="007C7BC6">
      <w:pPr>
        <w:ind w:left="567" w:right="618"/>
        <w:jc w:val="both"/>
        <w:rPr>
          <w:rFonts w:ascii="Palatino Linotype" w:hAnsi="Palatino Linotype" w:cs="Arial"/>
          <w:b/>
          <w:i/>
          <w:sz w:val="22"/>
          <w:szCs w:val="22"/>
          <w:lang w:eastAsia="es-MX"/>
        </w:rPr>
      </w:pPr>
      <w:r w:rsidRPr="00956D15">
        <w:rPr>
          <w:rFonts w:ascii="Palatino Linotype" w:hAnsi="Palatino Linotype" w:cs="Arial"/>
          <w:i/>
          <w:sz w:val="22"/>
          <w:szCs w:val="22"/>
          <w:lang w:eastAsia="es-MX"/>
        </w:rPr>
        <w:t>III. Se generen versiones públicas para dar cumplimiento a las obligaciones de transparencia previstas en esta Ley.</w:t>
      </w:r>
      <w:r w:rsidRPr="00956D15">
        <w:rPr>
          <w:rFonts w:ascii="Palatino Linotype" w:hAnsi="Palatino Linotype" w:cs="Arial"/>
          <w:b/>
          <w:i/>
          <w:sz w:val="22"/>
          <w:szCs w:val="22"/>
          <w:lang w:eastAsia="es-MX"/>
        </w:rPr>
        <w:t>”</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b/>
          <w:i/>
          <w:sz w:val="22"/>
          <w:szCs w:val="22"/>
          <w:lang w:eastAsia="es-MX"/>
        </w:rPr>
        <w:t>“Segundo.-</w:t>
      </w:r>
      <w:r w:rsidRPr="00956D15">
        <w:rPr>
          <w:rFonts w:ascii="Palatino Linotype" w:hAnsi="Palatino Linotype" w:cs="Arial"/>
          <w:i/>
          <w:sz w:val="22"/>
          <w:szCs w:val="22"/>
          <w:lang w:eastAsia="es-MX"/>
        </w:rPr>
        <w:t xml:space="preserve"> Para efectos de los presentes Lineamientos Generales, se entenderá por:</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b/>
          <w:i/>
          <w:sz w:val="22"/>
          <w:szCs w:val="22"/>
          <w:lang w:eastAsia="es-MX"/>
        </w:rPr>
        <w:t>XVIII.</w:t>
      </w:r>
      <w:r w:rsidRPr="00956D15">
        <w:rPr>
          <w:rFonts w:ascii="Palatino Linotype" w:hAnsi="Palatino Linotype" w:cs="Arial"/>
          <w:i/>
          <w:sz w:val="22"/>
          <w:szCs w:val="22"/>
          <w:lang w:eastAsia="es-MX"/>
        </w:rPr>
        <w:t xml:space="preserve"> </w:t>
      </w:r>
      <w:r w:rsidRPr="00956D15">
        <w:rPr>
          <w:rFonts w:ascii="Palatino Linotype" w:hAnsi="Palatino Linotype" w:cs="Arial"/>
          <w:b/>
          <w:i/>
          <w:sz w:val="22"/>
          <w:szCs w:val="22"/>
          <w:lang w:eastAsia="es-MX"/>
        </w:rPr>
        <w:t>Versión pública:</w:t>
      </w:r>
      <w:r w:rsidRPr="00956D15">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b/>
          <w:i/>
          <w:sz w:val="22"/>
          <w:szCs w:val="22"/>
          <w:lang w:eastAsia="es-MX"/>
        </w:rPr>
        <w:t>Cuarto.</w:t>
      </w:r>
      <w:r w:rsidRPr="00956D15">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b/>
          <w:i/>
          <w:sz w:val="22"/>
          <w:szCs w:val="22"/>
          <w:lang w:eastAsia="es-MX"/>
        </w:rPr>
        <w:t>Quinto.</w:t>
      </w:r>
      <w:r w:rsidRPr="00956D15">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w:t>
      </w:r>
      <w:r w:rsidRPr="00956D15">
        <w:rPr>
          <w:rFonts w:ascii="Palatino Linotype" w:hAnsi="Palatino Linotype" w:cs="Arial"/>
          <w:i/>
          <w:sz w:val="22"/>
          <w:szCs w:val="22"/>
          <w:lang w:eastAsia="es-MX"/>
        </w:rPr>
        <w:lastRenderedPageBreak/>
        <w:t>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b/>
          <w:i/>
          <w:sz w:val="22"/>
          <w:szCs w:val="22"/>
          <w:lang w:eastAsia="es-MX"/>
        </w:rPr>
        <w:t>Sexto.</w:t>
      </w:r>
      <w:r w:rsidRPr="00956D15">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b/>
          <w:i/>
          <w:sz w:val="22"/>
          <w:szCs w:val="22"/>
          <w:lang w:eastAsia="es-MX"/>
        </w:rPr>
        <w:t>Séptimo.</w:t>
      </w:r>
      <w:r w:rsidRPr="00956D15">
        <w:rPr>
          <w:rFonts w:ascii="Palatino Linotype" w:hAnsi="Palatino Linotype" w:cs="Arial"/>
          <w:i/>
          <w:sz w:val="22"/>
          <w:szCs w:val="22"/>
          <w:lang w:eastAsia="es-MX"/>
        </w:rPr>
        <w:t xml:space="preserve"> La clasificación de la información se llevará a cabo en el momento en que:</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b/>
          <w:i/>
          <w:sz w:val="22"/>
          <w:szCs w:val="22"/>
          <w:lang w:eastAsia="es-MX"/>
        </w:rPr>
        <w:t>I.</w:t>
      </w:r>
      <w:r w:rsidRPr="00956D15">
        <w:rPr>
          <w:rFonts w:ascii="Palatino Linotype" w:hAnsi="Palatino Linotype" w:cs="Arial"/>
          <w:i/>
          <w:sz w:val="22"/>
          <w:szCs w:val="22"/>
          <w:lang w:eastAsia="es-MX"/>
        </w:rPr>
        <w:t xml:space="preserve"> Se reciba una solicitud de acceso a la información;</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b/>
          <w:i/>
          <w:sz w:val="22"/>
          <w:szCs w:val="22"/>
          <w:lang w:eastAsia="es-MX"/>
        </w:rPr>
        <w:t>II.</w:t>
      </w:r>
      <w:r w:rsidRPr="00956D15">
        <w:rPr>
          <w:rFonts w:ascii="Palatino Linotype" w:hAnsi="Palatino Linotype" w:cs="Arial"/>
          <w:i/>
          <w:sz w:val="22"/>
          <w:szCs w:val="22"/>
          <w:lang w:eastAsia="es-MX"/>
        </w:rPr>
        <w:t xml:space="preserve"> Se determine mediante resolución de autoridad competente, o</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b/>
          <w:i/>
          <w:sz w:val="22"/>
          <w:szCs w:val="22"/>
          <w:lang w:eastAsia="es-MX"/>
        </w:rPr>
        <w:t>III.</w:t>
      </w:r>
      <w:r w:rsidRPr="00956D15">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b/>
          <w:i/>
          <w:sz w:val="22"/>
          <w:szCs w:val="22"/>
          <w:lang w:eastAsia="es-MX"/>
        </w:rPr>
        <w:t>Octavo.</w:t>
      </w:r>
      <w:r w:rsidRPr="00956D15">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b/>
          <w:i/>
          <w:sz w:val="22"/>
          <w:szCs w:val="22"/>
          <w:lang w:eastAsia="es-MX"/>
        </w:rPr>
        <w:t>Noveno.</w:t>
      </w:r>
      <w:r w:rsidRPr="00956D15">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b/>
          <w:i/>
          <w:sz w:val="22"/>
          <w:szCs w:val="22"/>
          <w:lang w:eastAsia="es-MX"/>
        </w:rPr>
        <w:t>Décimo.</w:t>
      </w:r>
      <w:r w:rsidRPr="00956D15">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w:t>
      </w:r>
      <w:r w:rsidRPr="00956D15">
        <w:rPr>
          <w:rFonts w:ascii="Palatino Linotype" w:hAnsi="Palatino Linotype" w:cs="Arial"/>
          <w:i/>
          <w:sz w:val="22"/>
          <w:szCs w:val="22"/>
          <w:lang w:eastAsia="es-MX"/>
        </w:rPr>
        <w:lastRenderedPageBreak/>
        <w:t>clasificada, en los términos de los Lineamientos para la Organización y Conservación de Archivos.</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7C7BC6" w:rsidRPr="00956D15" w:rsidRDefault="007C7BC6" w:rsidP="007C7BC6">
      <w:pPr>
        <w:ind w:left="567" w:right="618"/>
        <w:jc w:val="both"/>
        <w:rPr>
          <w:rFonts w:ascii="Palatino Linotype" w:hAnsi="Palatino Linotype" w:cs="Arial"/>
          <w:i/>
          <w:sz w:val="22"/>
          <w:szCs w:val="22"/>
          <w:lang w:eastAsia="es-MX"/>
        </w:rPr>
      </w:pPr>
      <w:r w:rsidRPr="00956D15">
        <w:rPr>
          <w:rFonts w:ascii="Palatino Linotype" w:hAnsi="Palatino Linotype" w:cs="Arial"/>
          <w:b/>
          <w:i/>
          <w:sz w:val="22"/>
          <w:szCs w:val="22"/>
          <w:lang w:eastAsia="es-MX"/>
        </w:rPr>
        <w:t>Décimo primero.</w:t>
      </w:r>
      <w:r w:rsidRPr="00956D15">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56D15">
        <w:rPr>
          <w:rFonts w:ascii="Palatino Linotype" w:hAnsi="Palatino Linotype" w:cs="Arial"/>
          <w:b/>
          <w:i/>
          <w:sz w:val="22"/>
          <w:szCs w:val="22"/>
          <w:lang w:eastAsia="es-MX"/>
        </w:rPr>
        <w:t xml:space="preserve"> </w:t>
      </w:r>
      <w:r w:rsidRPr="00956D15">
        <w:rPr>
          <w:rFonts w:ascii="Palatino Linotype" w:hAnsi="Palatino Linotype" w:cs="Arial"/>
          <w:i/>
          <w:sz w:val="22"/>
          <w:szCs w:val="22"/>
          <w:lang w:eastAsia="es-MX"/>
        </w:rPr>
        <w:t>(sic)</w:t>
      </w:r>
    </w:p>
    <w:p w:rsidR="007C7BC6" w:rsidRPr="00956D15" w:rsidRDefault="007C7BC6" w:rsidP="008B557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956D15">
        <w:rPr>
          <w:rFonts w:ascii="Palatino Linotype" w:hAnsi="Palatino Linotype" w:cs="Arial"/>
        </w:rPr>
        <w:t xml:space="preserve">En este contexto, el hecho de que la información pública solicitada contenga datos personales susceptibles de ser protegidos mediante su </w:t>
      </w:r>
      <w:r w:rsidRPr="00956D15">
        <w:rPr>
          <w:rFonts w:ascii="Palatino Linotype" w:hAnsi="Palatino Linotype" w:cs="Arial"/>
          <w:b/>
        </w:rPr>
        <w:t>versión pública</w:t>
      </w:r>
      <w:r w:rsidRPr="00956D15">
        <w:rPr>
          <w:rFonts w:ascii="Palatino Linotype" w:hAnsi="Palatino Linotype" w:cs="Arial"/>
        </w:rPr>
        <w:t xml:space="preserve">, ello no implica que esta </w:t>
      </w:r>
      <w:r w:rsidRPr="00956D15">
        <w:rPr>
          <w:rFonts w:ascii="Palatino Linotype" w:hAnsi="Palatino Linotype"/>
        </w:rPr>
        <w:t>circunstancia</w:t>
      </w:r>
      <w:r w:rsidRPr="00956D15">
        <w:rPr>
          <w:rFonts w:ascii="Palatino Linotype" w:hAnsi="Palatino Linotype" w:cs="Arial"/>
        </w:rPr>
        <w:t xml:space="preserve"> opere en </w:t>
      </w:r>
      <w:r w:rsidRPr="00956D15">
        <w:rPr>
          <w:rFonts w:ascii="Palatino Linotype" w:hAnsi="Palatino Linotype"/>
        </w:rPr>
        <w:t>automático</w:t>
      </w:r>
      <w:r w:rsidRPr="00956D15">
        <w:rPr>
          <w:rFonts w:ascii="Palatino Linotype" w:hAnsi="Palatino Linotype" w:cs="Arial"/>
        </w:rPr>
        <w:t>, sino que es necesario que el Comité de Transparencia del</w:t>
      </w:r>
      <w:r w:rsidRPr="00956D15">
        <w:rPr>
          <w:rFonts w:ascii="Palatino Linotype" w:hAnsi="Palatino Linotype" w:cs="Arial"/>
          <w:b/>
          <w:color w:val="000000"/>
        </w:rPr>
        <w:t xml:space="preserve"> SUJETO OBLIGADO</w:t>
      </w:r>
      <w:r w:rsidRPr="00956D15">
        <w:rPr>
          <w:rFonts w:ascii="Palatino Linotype" w:hAnsi="Palatino Linotype" w:cs="Arial"/>
          <w:b/>
        </w:rPr>
        <w:t xml:space="preserve"> </w:t>
      </w:r>
      <w:r w:rsidRPr="00956D15">
        <w:rPr>
          <w:rFonts w:ascii="Palatino Linotype" w:hAnsi="Palatino Linotype" w:cs="Arial"/>
        </w:rPr>
        <w:t>emita el Acuerdo de Clasificación correspondiente.</w:t>
      </w:r>
    </w:p>
    <w:p w:rsidR="007C7BC6" w:rsidRPr="00956D15" w:rsidRDefault="007C7BC6" w:rsidP="007C7BC6">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956D15">
        <w:rPr>
          <w:rFonts w:ascii="Palatino Linotype" w:hAnsi="Palatino Linotype" w:cs="Arial"/>
        </w:rPr>
        <w:t xml:space="preserve">En el caso específico, la </w:t>
      </w:r>
      <w:r w:rsidRPr="00956D15">
        <w:rPr>
          <w:rFonts w:ascii="Palatino Linotype" w:hAnsi="Palatino Linotype"/>
        </w:rPr>
        <w:t>información</w:t>
      </w:r>
      <w:r w:rsidRPr="00956D15">
        <w:rPr>
          <w:rFonts w:ascii="Palatino Linotype" w:hAnsi="Palatino Linotype" w:cs="Arial"/>
        </w:rPr>
        <w:t xml:space="preserve"> solicitada puede contener datos personales, que de hacerse públicos afectarían su intimidad y vida privada de determinadas personas; es por ello que deben testarse al momento de la elaboración de versiones públicas </w:t>
      </w:r>
      <w:r w:rsidRPr="00956D15">
        <w:rPr>
          <w:rFonts w:ascii="Palatino Linotype" w:eastAsia="Arial Unicode MS" w:hAnsi="Palatino Linotype" w:cs="Arial"/>
        </w:rPr>
        <w:t>cualquier otro dato que ponga en riesgo la vida, seguridad y salud de cualquier persona</w:t>
      </w:r>
      <w:r w:rsidRPr="00956D15">
        <w:rPr>
          <w:rFonts w:ascii="Palatino Linotype" w:hAnsi="Palatino Linotype" w:cs="Arial"/>
        </w:rPr>
        <w:t>.</w:t>
      </w:r>
    </w:p>
    <w:p w:rsidR="007C7BC6" w:rsidRPr="00956D15" w:rsidRDefault="007C7BC6" w:rsidP="007C7BC6">
      <w:pPr>
        <w:spacing w:before="240" w:after="240" w:line="360" w:lineRule="auto"/>
        <w:ind w:right="49"/>
        <w:jc w:val="both"/>
        <w:rPr>
          <w:rFonts w:ascii="Palatino Linotype" w:hAnsi="Palatino Linotype" w:cs="Arial"/>
          <w:lang w:val="es-ES_tradnl"/>
        </w:rPr>
      </w:pPr>
      <w:r w:rsidRPr="00956D15">
        <w:rPr>
          <w:rFonts w:ascii="Palatino Linotype" w:hAnsi="Palatino Linotype" w:cs="Arial"/>
          <w:lang w:val="es-ES_tradnl"/>
        </w:rPr>
        <w:t xml:space="preserve">Por lo tanto, la entrega de documentos, en su versión pública, debe acompañarse necesariamente del Acuerdo del Comité de Transparencia que la sustente, en el que se expongan los fundamentos y razonamientos que llevaron al </w:t>
      </w:r>
      <w:r w:rsidRPr="00956D15">
        <w:rPr>
          <w:rFonts w:ascii="Palatino Linotype" w:hAnsi="Palatino Linotype" w:cs="Arial"/>
          <w:b/>
          <w:lang w:val="es-ES_tradnl"/>
        </w:rPr>
        <w:t>SUJETO OBLIGADO</w:t>
      </w:r>
      <w:r w:rsidRPr="00956D15">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w:t>
      </w:r>
      <w:r w:rsidRPr="00956D15">
        <w:rPr>
          <w:rFonts w:ascii="Palatino Linotype" w:hAnsi="Palatino Linotype" w:cs="Arial"/>
          <w:lang w:val="es-ES_tradnl"/>
        </w:rPr>
        <w:lastRenderedPageBreak/>
        <w:t>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C7BC6" w:rsidRPr="00956D15" w:rsidRDefault="007C7BC6" w:rsidP="007C7BC6">
      <w:pPr>
        <w:spacing w:before="240" w:after="240" w:line="360" w:lineRule="auto"/>
        <w:jc w:val="both"/>
        <w:rPr>
          <w:rFonts w:ascii="Palatino Linotype" w:hAnsi="Palatino Linotype" w:cs="Arial"/>
        </w:rPr>
      </w:pPr>
      <w:r w:rsidRPr="00956D15">
        <w:rPr>
          <w:rFonts w:ascii="Palatino Linotype" w:hAnsi="Palatino Linotype" w:cs="Arial"/>
        </w:rPr>
        <w:t xml:space="preserve">En mérito de lo ya expuesto, el Pleno de este Instituto determina que las razones o motivos de inconformidad devienen </w:t>
      </w:r>
      <w:r w:rsidR="00A9752A" w:rsidRPr="00956D15">
        <w:rPr>
          <w:rFonts w:ascii="Palatino Linotype" w:hAnsi="Palatino Linotype" w:cs="Arial"/>
          <w:b/>
        </w:rPr>
        <w:t>f</w:t>
      </w:r>
      <w:r w:rsidRPr="00956D15">
        <w:rPr>
          <w:rFonts w:ascii="Palatino Linotype" w:hAnsi="Palatino Linotype" w:cs="Arial"/>
          <w:b/>
        </w:rPr>
        <w:t>undadas</w:t>
      </w:r>
      <w:r w:rsidR="00A9752A" w:rsidRPr="00956D15">
        <w:rPr>
          <w:rFonts w:ascii="Palatino Linotype" w:hAnsi="Palatino Linotype" w:cs="Arial"/>
        </w:rPr>
        <w:t>;</w:t>
      </w:r>
      <w:r w:rsidRPr="00956D15">
        <w:rPr>
          <w:rFonts w:ascii="Palatino Linotype" w:hAnsi="Palatino Linotype" w:cs="Arial"/>
        </w:rPr>
        <w:t xml:space="preserve"> toda vez que</w:t>
      </w:r>
      <w:r w:rsidR="00A9752A" w:rsidRPr="00956D15">
        <w:rPr>
          <w:rFonts w:ascii="Palatino Linotype" w:hAnsi="Palatino Linotype" w:cs="Arial"/>
        </w:rPr>
        <w:t xml:space="preserve">, </w:t>
      </w:r>
      <w:r w:rsidR="00A9752A" w:rsidRPr="00956D15">
        <w:rPr>
          <w:rFonts w:ascii="Palatino Linotype" w:hAnsi="Palatino Linotype" w:cs="Arial"/>
          <w:b/>
        </w:rPr>
        <w:t xml:space="preserve">EL SUJETO OBLIGADO </w:t>
      </w:r>
      <w:r w:rsidR="00A9752A" w:rsidRPr="00956D15">
        <w:rPr>
          <w:rFonts w:ascii="Palatino Linotype" w:hAnsi="Palatino Linotype" w:cs="Arial"/>
        </w:rPr>
        <w:t xml:space="preserve">refirió haber realizado la búsqueda de la información; sin embargo, no turnó la solicitud a todas las áreas competentes; razón por la cual, </w:t>
      </w:r>
      <w:r w:rsidRPr="00956D15">
        <w:rPr>
          <w:rFonts w:ascii="Palatino Linotype" w:hAnsi="Palatino Linotype" w:cs="Arial"/>
        </w:rPr>
        <w:t xml:space="preserve">conforme al estudio realizado se actualiza la causal de procedencia enunciada en la fracción </w:t>
      </w:r>
      <w:r w:rsidR="00A9752A" w:rsidRPr="00956D15">
        <w:rPr>
          <w:rFonts w:ascii="Palatino Linotype" w:hAnsi="Palatino Linotype" w:cs="Arial"/>
        </w:rPr>
        <w:t>XII</w:t>
      </w:r>
      <w:r w:rsidRPr="00956D15">
        <w:rPr>
          <w:rFonts w:ascii="Palatino Linotype" w:hAnsi="Palatino Linotype" w:cs="Arial"/>
        </w:rPr>
        <w:t xml:space="preserve">I del numeral 179 de la Ley de Transparencia y Acceso a la Información Pública del Estado de México y Municipios, por lo que se determina </w:t>
      </w:r>
      <w:r w:rsidRPr="00956D15">
        <w:rPr>
          <w:rFonts w:ascii="Palatino Linotype" w:hAnsi="Palatino Linotype" w:cs="Arial"/>
          <w:b/>
        </w:rPr>
        <w:t>REVOCAR</w:t>
      </w:r>
      <w:r w:rsidRPr="00956D15">
        <w:rPr>
          <w:rFonts w:ascii="Palatino Linotype" w:hAnsi="Palatino Linotype" w:cs="Arial"/>
        </w:rPr>
        <w:t xml:space="preserve"> la respuesta del </w:t>
      </w:r>
      <w:r w:rsidRPr="00956D15">
        <w:rPr>
          <w:rFonts w:ascii="Palatino Linotype" w:hAnsi="Palatino Linotype" w:cs="Arial"/>
          <w:b/>
        </w:rPr>
        <w:t xml:space="preserve">SUJETO OBLIGADO </w:t>
      </w:r>
      <w:r w:rsidRPr="00956D15">
        <w:rPr>
          <w:rFonts w:ascii="Palatino Linotype" w:hAnsi="Palatino Linotype" w:cs="Arial"/>
        </w:rPr>
        <w:t>y en su caso ordenarle la entrega de la información solicit</w:t>
      </w:r>
      <w:r w:rsidR="008B5579" w:rsidRPr="00956D15">
        <w:rPr>
          <w:rFonts w:ascii="Palatino Linotype" w:hAnsi="Palatino Linotype" w:cs="Arial"/>
        </w:rPr>
        <w:t>ada, previa búsqueda exhaustiva y razonable.</w:t>
      </w:r>
    </w:p>
    <w:p w:rsidR="0009154F" w:rsidRPr="00956D15" w:rsidRDefault="0009154F" w:rsidP="0009154F">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956D15">
        <w:rPr>
          <w:rFonts w:ascii="Palatino Linotype" w:eastAsia="Calibri" w:hAnsi="Palatino Linotype" w:cs="Arial"/>
        </w:rPr>
        <w:t xml:space="preserve">Así, con </w:t>
      </w:r>
      <w:r w:rsidRPr="00956D15">
        <w:rPr>
          <w:rFonts w:ascii="Palatino Linotype" w:hAnsi="Palatino Linotype" w:cs="Arial"/>
        </w:rPr>
        <w:t>fundamento</w:t>
      </w:r>
      <w:r w:rsidRPr="00956D15">
        <w:rPr>
          <w:rFonts w:ascii="Palatino Linotype" w:eastAsia="Calibri" w:hAnsi="Palatino Linotype" w:cs="Arial"/>
        </w:rPr>
        <w:t xml:space="preserve"> en lo prescrito en los artículos 5, </w:t>
      </w:r>
      <w:r w:rsidRPr="00956D15">
        <w:rPr>
          <w:rFonts w:ascii="Palatino Linotype" w:hAnsi="Palatino Linotype"/>
        </w:rPr>
        <w:t xml:space="preserve">párrafos vigésimo, vigésimo primero y vigésimo </w:t>
      </w:r>
      <w:r w:rsidRPr="00956D15">
        <w:rPr>
          <w:rFonts w:ascii="Palatino Linotype" w:hAnsi="Palatino Linotype" w:cs="Arial"/>
        </w:rPr>
        <w:t>segundo,</w:t>
      </w:r>
      <w:r w:rsidRPr="00956D15">
        <w:rPr>
          <w:rFonts w:ascii="Palatino Linotype" w:hAnsi="Palatino Linotype"/>
        </w:rPr>
        <w:t xml:space="preserve"> </w:t>
      </w:r>
      <w:r w:rsidRPr="00956D15">
        <w:rPr>
          <w:rFonts w:ascii="Palatino Linotype" w:hAnsi="Palatino Linotype" w:cs="Arial"/>
        </w:rPr>
        <w:t>fracciones</w:t>
      </w:r>
      <w:r w:rsidRPr="00956D15">
        <w:rPr>
          <w:rFonts w:ascii="Palatino Linotype" w:hAnsi="Palatino Linotype"/>
        </w:rPr>
        <w:t xml:space="preserve"> IV y V,</w:t>
      </w:r>
      <w:r w:rsidRPr="00956D15">
        <w:rPr>
          <w:rFonts w:ascii="Palatino Linotype" w:eastAsia="Calibri" w:hAnsi="Palatino Linotype" w:cs="Arial"/>
        </w:rPr>
        <w:t xml:space="preserve"> de la Constitución Política del Estado Libre y Soberano de México y los artículos </w:t>
      </w:r>
      <w:r w:rsidRPr="00956D15">
        <w:rPr>
          <w:rFonts w:ascii="Palatino Linotype" w:hAnsi="Palatino Linotype"/>
        </w:rPr>
        <w:t xml:space="preserve">2, </w:t>
      </w:r>
      <w:r w:rsidRPr="00956D15">
        <w:rPr>
          <w:rFonts w:ascii="Palatino Linotype" w:hAnsi="Palatino Linotype" w:cs="Arial"/>
        </w:rPr>
        <w:t>fracción</w:t>
      </w:r>
      <w:r w:rsidRPr="00956D15">
        <w:rPr>
          <w:rFonts w:ascii="Palatino Linotype" w:hAnsi="Palatino Linotype"/>
        </w:rPr>
        <w:t xml:space="preserve"> II, 9, </w:t>
      </w:r>
      <w:r w:rsidRPr="00956D15">
        <w:rPr>
          <w:rFonts w:ascii="Palatino Linotype" w:hAnsi="Palatino Linotype" w:cs="Arial"/>
          <w:lang w:val="es-ES_tradnl"/>
        </w:rPr>
        <w:t>29</w:t>
      </w:r>
      <w:r w:rsidRPr="00956D15">
        <w:rPr>
          <w:rFonts w:ascii="Palatino Linotype" w:hAnsi="Palatino Linotype"/>
        </w:rPr>
        <w:t xml:space="preserve">, 36, fracciones I y II, 176, 178, 179, 181, 185, fracción I, 186 y 188 </w:t>
      </w:r>
      <w:r w:rsidRPr="00956D15">
        <w:rPr>
          <w:rFonts w:ascii="Palatino Linotype" w:eastAsia="Calibri" w:hAnsi="Palatino Linotype" w:cs="Arial"/>
        </w:rPr>
        <w:t xml:space="preserve">de la Ley de Transparencia y Acceso a la Información Pública del Estado de México y </w:t>
      </w:r>
      <w:r w:rsidRPr="00956D15">
        <w:rPr>
          <w:rFonts w:ascii="Palatino Linotype" w:hAnsi="Palatino Linotype" w:cs="Arial"/>
        </w:rPr>
        <w:t>Municipios</w:t>
      </w:r>
      <w:r w:rsidRPr="00956D15">
        <w:rPr>
          <w:rFonts w:ascii="Palatino Linotype" w:eastAsia="Calibri" w:hAnsi="Palatino Linotype" w:cs="Arial"/>
        </w:rPr>
        <w:t xml:space="preserve">, </w:t>
      </w:r>
      <w:r w:rsidRPr="00956D15">
        <w:rPr>
          <w:rFonts w:ascii="Palatino Linotype" w:hAnsi="Palatino Linotype"/>
        </w:rPr>
        <w:t>este</w:t>
      </w:r>
      <w:r w:rsidRPr="00956D15">
        <w:rPr>
          <w:rFonts w:ascii="Palatino Linotype" w:eastAsia="Calibri" w:hAnsi="Palatino Linotype" w:cs="Arial"/>
        </w:rPr>
        <w:t xml:space="preserve"> Pleno:</w:t>
      </w:r>
    </w:p>
    <w:p w:rsidR="0009154F" w:rsidRPr="00956D15" w:rsidRDefault="0009154F" w:rsidP="0009154F">
      <w:pPr>
        <w:spacing w:before="240" w:after="100" w:afterAutospacing="1" w:line="360" w:lineRule="auto"/>
        <w:jc w:val="center"/>
        <w:rPr>
          <w:rFonts w:ascii="Palatino Linotype" w:hAnsi="Palatino Linotype"/>
          <w:b/>
          <w:bCs/>
          <w:spacing w:val="60"/>
          <w:sz w:val="28"/>
        </w:rPr>
      </w:pPr>
      <w:r w:rsidRPr="00956D15">
        <w:rPr>
          <w:rFonts w:ascii="Palatino Linotype" w:hAnsi="Palatino Linotype"/>
          <w:b/>
          <w:bCs/>
          <w:spacing w:val="60"/>
          <w:sz w:val="28"/>
        </w:rPr>
        <w:t>RESUELVE</w:t>
      </w:r>
    </w:p>
    <w:p w:rsidR="0009154F" w:rsidRPr="00956D15" w:rsidRDefault="0009154F" w:rsidP="0009154F">
      <w:pPr>
        <w:spacing w:before="240" w:after="240" w:line="360" w:lineRule="auto"/>
        <w:jc w:val="both"/>
        <w:rPr>
          <w:rFonts w:ascii="Palatino Linotype" w:hAnsi="Palatino Linotype" w:cs="Arial"/>
          <w:lang w:val="es-ES"/>
        </w:rPr>
      </w:pPr>
      <w:r w:rsidRPr="00956D15">
        <w:rPr>
          <w:rFonts w:ascii="Palatino Linotype" w:hAnsi="Palatino Linotype" w:cs="Arial"/>
          <w:b/>
          <w:sz w:val="28"/>
          <w:szCs w:val="28"/>
        </w:rPr>
        <w:t>PRIMERO</w:t>
      </w:r>
      <w:r w:rsidRPr="00956D15">
        <w:rPr>
          <w:rFonts w:ascii="Palatino Linotype" w:hAnsi="Palatino Linotype" w:cs="Arial"/>
          <w:sz w:val="28"/>
          <w:szCs w:val="28"/>
        </w:rPr>
        <w:t>.</w:t>
      </w:r>
      <w:r w:rsidRPr="00956D15">
        <w:rPr>
          <w:rFonts w:ascii="Palatino Linotype" w:hAnsi="Palatino Linotype" w:cs="Arial"/>
        </w:rPr>
        <w:t xml:space="preserve"> Resultan </w:t>
      </w:r>
      <w:r w:rsidRPr="00956D15">
        <w:rPr>
          <w:rFonts w:ascii="Palatino Linotype" w:hAnsi="Palatino Linotype" w:cs="Arial"/>
          <w:b/>
        </w:rPr>
        <w:t>fundadas</w:t>
      </w:r>
      <w:r w:rsidRPr="00956D15">
        <w:rPr>
          <w:rFonts w:ascii="Palatino Linotype" w:hAnsi="Palatino Linotype" w:cs="Arial"/>
        </w:rPr>
        <w:t xml:space="preserve"> las razones o motivos de inconformidad planteadas por </w:t>
      </w:r>
      <w:r w:rsidRPr="00956D15">
        <w:rPr>
          <w:rFonts w:ascii="Palatino Linotype" w:hAnsi="Palatino Linotype" w:cs="Arial"/>
          <w:b/>
        </w:rPr>
        <w:t>EL RECURRENTE</w:t>
      </w:r>
      <w:r w:rsidRPr="00956D15">
        <w:rPr>
          <w:rFonts w:ascii="Palatino Linotype" w:hAnsi="Palatino Linotype" w:cs="Arial"/>
        </w:rPr>
        <w:t xml:space="preserve">, en términos del Considerando </w:t>
      </w:r>
      <w:r w:rsidRPr="00956D15">
        <w:rPr>
          <w:rFonts w:ascii="Palatino Linotype" w:hAnsi="Palatino Linotype" w:cs="Arial"/>
          <w:b/>
        </w:rPr>
        <w:t>QUINTO</w:t>
      </w:r>
      <w:r w:rsidRPr="00956D15">
        <w:rPr>
          <w:rFonts w:ascii="Palatino Linotype" w:hAnsi="Palatino Linotype" w:cs="Arial"/>
        </w:rPr>
        <w:t xml:space="preserve"> de la presente resolución.</w:t>
      </w:r>
    </w:p>
    <w:p w:rsidR="008B5579" w:rsidRPr="00956D15" w:rsidRDefault="0009154F" w:rsidP="008B5579">
      <w:pPr>
        <w:spacing w:before="240" w:after="240" w:line="360" w:lineRule="auto"/>
        <w:jc w:val="both"/>
        <w:rPr>
          <w:rFonts w:ascii="Palatino Linotype" w:hAnsi="Palatino Linotype" w:cs="Arial"/>
        </w:rPr>
      </w:pPr>
      <w:r w:rsidRPr="00956D15">
        <w:rPr>
          <w:rFonts w:ascii="Palatino Linotype" w:hAnsi="Palatino Linotype" w:cs="Arial"/>
          <w:b/>
          <w:sz w:val="28"/>
          <w:szCs w:val="28"/>
        </w:rPr>
        <w:lastRenderedPageBreak/>
        <w:t>SEGUNDO</w:t>
      </w:r>
      <w:r w:rsidRPr="00956D15">
        <w:rPr>
          <w:rFonts w:ascii="Palatino Linotype" w:hAnsi="Palatino Linotype" w:cs="Arial"/>
          <w:sz w:val="28"/>
          <w:szCs w:val="28"/>
        </w:rPr>
        <w:t>.</w:t>
      </w:r>
      <w:r w:rsidRPr="00956D15">
        <w:rPr>
          <w:rFonts w:ascii="Palatino Linotype" w:hAnsi="Palatino Linotype" w:cs="Arial"/>
        </w:rPr>
        <w:t xml:space="preserve"> Se </w:t>
      </w:r>
      <w:r w:rsidR="008B5579" w:rsidRPr="00956D15">
        <w:rPr>
          <w:rFonts w:ascii="Palatino Linotype" w:hAnsi="Palatino Linotype" w:cs="Arial"/>
          <w:b/>
        </w:rPr>
        <w:t>REVO</w:t>
      </w:r>
      <w:r w:rsidRPr="00956D15">
        <w:rPr>
          <w:rFonts w:ascii="Palatino Linotype" w:hAnsi="Palatino Linotype" w:cs="Arial"/>
          <w:b/>
        </w:rPr>
        <w:t>CA</w:t>
      </w:r>
      <w:r w:rsidRPr="00956D15">
        <w:rPr>
          <w:rFonts w:ascii="Palatino Linotype" w:hAnsi="Palatino Linotype" w:cs="Arial"/>
        </w:rPr>
        <w:t xml:space="preserve"> la respuesta otorgada por </w:t>
      </w:r>
      <w:r w:rsidRPr="00956D15">
        <w:rPr>
          <w:rFonts w:ascii="Palatino Linotype" w:hAnsi="Palatino Linotype" w:cs="Arial"/>
          <w:b/>
        </w:rPr>
        <w:t xml:space="preserve">EL SUJETO OBLIGADO </w:t>
      </w:r>
      <w:r w:rsidRPr="00956D15">
        <w:rPr>
          <w:rFonts w:ascii="Palatino Linotype" w:hAnsi="Palatino Linotype" w:cs="Arial"/>
        </w:rPr>
        <w:t xml:space="preserve">y se </w:t>
      </w:r>
      <w:r w:rsidRPr="00956D15">
        <w:rPr>
          <w:rFonts w:ascii="Palatino Linotype" w:hAnsi="Palatino Linotype" w:cs="Arial"/>
          <w:b/>
        </w:rPr>
        <w:t>ORDENA</w:t>
      </w:r>
      <w:r w:rsidRPr="00956D15">
        <w:rPr>
          <w:rFonts w:ascii="Palatino Linotype" w:hAnsi="Palatino Linotype" w:cs="Arial"/>
        </w:rPr>
        <w:t xml:space="preserve"> atienda la solicitud </w:t>
      </w:r>
      <w:r w:rsidR="008B5579" w:rsidRPr="00956D15">
        <w:rPr>
          <w:rFonts w:ascii="Palatino Linotype" w:hAnsi="Palatino Linotype" w:cs="Arial"/>
          <w:b/>
          <w:bCs/>
        </w:rPr>
        <w:t>00257</w:t>
      </w:r>
      <w:r w:rsidRPr="00956D15">
        <w:rPr>
          <w:rFonts w:ascii="Palatino Linotype" w:hAnsi="Palatino Linotype" w:cs="Arial"/>
          <w:b/>
          <w:bCs/>
        </w:rPr>
        <w:t>/</w:t>
      </w:r>
      <w:r w:rsidR="008B5579" w:rsidRPr="00956D15">
        <w:rPr>
          <w:rFonts w:ascii="Palatino Linotype" w:hAnsi="Palatino Linotype" w:cs="Arial"/>
          <w:b/>
          <w:bCs/>
        </w:rPr>
        <w:t>HUIXQUIL</w:t>
      </w:r>
      <w:r w:rsidRPr="00956D15">
        <w:rPr>
          <w:rFonts w:ascii="Palatino Linotype" w:hAnsi="Palatino Linotype" w:cs="Arial"/>
          <w:b/>
          <w:bCs/>
        </w:rPr>
        <w:t>/IP/2019</w:t>
      </w:r>
      <w:r w:rsidRPr="00956D15">
        <w:rPr>
          <w:rFonts w:ascii="Palatino Linotype" w:hAnsi="Palatino Linotype" w:cs="Arial"/>
        </w:rPr>
        <w:t xml:space="preserve"> en </w:t>
      </w:r>
      <w:r w:rsidRPr="00956D15">
        <w:rPr>
          <w:rFonts w:ascii="Palatino Linotype" w:hAnsi="Palatino Linotype"/>
          <w:szCs w:val="17"/>
          <w:lang w:eastAsia="es-ES_tradnl"/>
        </w:rPr>
        <w:t>términos</w:t>
      </w:r>
      <w:r w:rsidRPr="00956D15">
        <w:rPr>
          <w:rFonts w:ascii="Palatino Linotype" w:hAnsi="Palatino Linotype" w:cs="Arial"/>
        </w:rPr>
        <w:t xml:space="preserve"> del </w:t>
      </w:r>
      <w:r w:rsidR="008B5579" w:rsidRPr="00956D15">
        <w:rPr>
          <w:rFonts w:ascii="Palatino Linotype" w:hAnsi="Palatino Linotype" w:cs="Arial"/>
        </w:rPr>
        <w:t xml:space="preserve">Considerando </w:t>
      </w:r>
      <w:r w:rsidR="008B5579" w:rsidRPr="00956D15">
        <w:rPr>
          <w:rFonts w:ascii="Palatino Linotype" w:hAnsi="Palatino Linotype" w:cs="Arial"/>
          <w:b/>
        </w:rPr>
        <w:t xml:space="preserve">QUINTO </w:t>
      </w:r>
      <w:r w:rsidR="008B5579" w:rsidRPr="00956D15">
        <w:rPr>
          <w:rFonts w:ascii="Palatino Linotype" w:hAnsi="Palatino Linotype" w:cs="Arial"/>
        </w:rPr>
        <w:t xml:space="preserve">de la presente resolución haga entrega al </w:t>
      </w:r>
      <w:r w:rsidR="008B5579" w:rsidRPr="00956D15">
        <w:rPr>
          <w:rFonts w:ascii="Palatino Linotype" w:hAnsi="Palatino Linotype" w:cs="Arial"/>
          <w:b/>
        </w:rPr>
        <w:t>RECURRENTE</w:t>
      </w:r>
      <w:r w:rsidR="008B5579" w:rsidRPr="00956D15">
        <w:rPr>
          <w:rFonts w:ascii="Palatino Linotype" w:hAnsi="Palatino Linotype" w:cs="Arial"/>
        </w:rPr>
        <w:t xml:space="preserve">, vía </w:t>
      </w:r>
      <w:r w:rsidR="008B5579" w:rsidRPr="00956D15">
        <w:rPr>
          <w:rFonts w:ascii="Palatino Linotype" w:hAnsi="Palatino Linotype" w:cs="Arial"/>
          <w:b/>
        </w:rPr>
        <w:t>SAIMEX</w:t>
      </w:r>
      <w:r w:rsidR="008B5579" w:rsidRPr="00956D15">
        <w:rPr>
          <w:rFonts w:ascii="Palatino Linotype" w:hAnsi="Palatino Linotype" w:cs="Arial"/>
        </w:rPr>
        <w:t xml:space="preserve">, </w:t>
      </w:r>
      <w:r w:rsidR="00F602CE" w:rsidRPr="00956D15">
        <w:rPr>
          <w:rFonts w:ascii="Palatino Linotype" w:hAnsi="Palatino Linotype" w:cs="Arial"/>
        </w:rPr>
        <w:t xml:space="preserve">previa </w:t>
      </w:r>
      <w:r w:rsidR="00F602CE" w:rsidRPr="00956D15">
        <w:rPr>
          <w:rFonts w:ascii="Palatino Linotype" w:hAnsi="Palatino Linotype" w:cs="Arial"/>
          <w:b/>
        </w:rPr>
        <w:t xml:space="preserve">búsqueda exhaustiva y razonable </w:t>
      </w:r>
      <w:r w:rsidR="008B5579" w:rsidRPr="00956D15">
        <w:rPr>
          <w:rFonts w:ascii="Palatino Linotype" w:hAnsi="Palatino Linotype" w:cs="Arial"/>
        </w:rPr>
        <w:t xml:space="preserve">de ser procedente en </w:t>
      </w:r>
      <w:r w:rsidR="008B5579" w:rsidRPr="00956D15">
        <w:rPr>
          <w:rFonts w:ascii="Palatino Linotype" w:hAnsi="Palatino Linotype" w:cs="Arial"/>
          <w:b/>
        </w:rPr>
        <w:t>versión pública</w:t>
      </w:r>
      <w:r w:rsidR="008B5579" w:rsidRPr="00956D15">
        <w:rPr>
          <w:rFonts w:ascii="Palatino Linotype" w:hAnsi="Palatino Linotype" w:cs="Arial"/>
        </w:rPr>
        <w:t>, lo siguiente:</w:t>
      </w:r>
    </w:p>
    <w:p w:rsidR="00F602CE" w:rsidRPr="00956D15" w:rsidRDefault="00F602CE" w:rsidP="0036732E">
      <w:pPr>
        <w:spacing w:before="100" w:beforeAutospacing="1" w:after="100" w:afterAutospacing="1"/>
        <w:ind w:left="851" w:right="899"/>
        <w:jc w:val="both"/>
        <w:rPr>
          <w:rFonts w:ascii="Palatino Linotype" w:hAnsi="Palatino Linotype"/>
          <w:i/>
          <w:sz w:val="22"/>
          <w:szCs w:val="22"/>
        </w:rPr>
      </w:pPr>
      <w:r w:rsidRPr="00956D15">
        <w:rPr>
          <w:rFonts w:ascii="Palatino Linotype" w:hAnsi="Palatino Linotype"/>
          <w:i/>
          <w:sz w:val="22"/>
          <w:szCs w:val="22"/>
        </w:rPr>
        <w:t xml:space="preserve">“El documento o documentos donde consten los juicios </w:t>
      </w:r>
      <w:r w:rsidR="0036732E" w:rsidRPr="00956D15">
        <w:rPr>
          <w:rFonts w:ascii="Palatino Linotype" w:hAnsi="Palatino Linotype"/>
          <w:i/>
          <w:sz w:val="22"/>
          <w:szCs w:val="22"/>
        </w:rPr>
        <w:t xml:space="preserve">que se hayan resuelto en favor del </w:t>
      </w:r>
      <w:r w:rsidR="0036732E" w:rsidRPr="00956D15">
        <w:rPr>
          <w:rFonts w:ascii="Palatino Linotype" w:hAnsi="Palatino Linotype"/>
          <w:b/>
          <w:i/>
          <w:sz w:val="22"/>
          <w:szCs w:val="22"/>
        </w:rPr>
        <w:t xml:space="preserve">SUJETO OBLIGADO </w:t>
      </w:r>
      <w:r w:rsidR="00956D15" w:rsidRPr="00956D15">
        <w:rPr>
          <w:rFonts w:ascii="Palatino Linotype" w:hAnsi="Palatino Linotype"/>
          <w:i/>
          <w:sz w:val="22"/>
          <w:szCs w:val="22"/>
        </w:rPr>
        <w:t xml:space="preserve">en el año 2012 </w:t>
      </w:r>
      <w:r w:rsidR="0036732E" w:rsidRPr="00956D15">
        <w:rPr>
          <w:rFonts w:ascii="Palatino Linotype" w:hAnsi="Palatino Linotype"/>
          <w:i/>
          <w:sz w:val="22"/>
          <w:szCs w:val="22"/>
        </w:rPr>
        <w:t xml:space="preserve">y que a la fecha de la solicitud hubieran causado estado, cuyo objeto se relacione con </w:t>
      </w:r>
      <w:r w:rsidRPr="00956D15">
        <w:rPr>
          <w:rFonts w:ascii="Palatino Linotype" w:hAnsi="Palatino Linotype"/>
          <w:i/>
          <w:sz w:val="22"/>
          <w:szCs w:val="22"/>
        </w:rPr>
        <w:t xml:space="preserve">las donaciones al Ayuntamiento de Huixquilucan </w:t>
      </w:r>
    </w:p>
    <w:p w:rsidR="00F602CE" w:rsidRPr="00956D15" w:rsidRDefault="0009154F" w:rsidP="0009154F">
      <w:pPr>
        <w:spacing w:before="200" w:after="200"/>
        <w:ind w:left="851" w:right="899"/>
        <w:jc w:val="both"/>
        <w:rPr>
          <w:rFonts w:ascii="Palatino Linotype" w:hAnsi="Palatino Linotype"/>
          <w:i/>
          <w:iCs/>
          <w:color w:val="222222"/>
          <w:sz w:val="22"/>
          <w:szCs w:val="22"/>
          <w:shd w:val="clear" w:color="auto" w:fill="FFFFFF"/>
        </w:rPr>
      </w:pPr>
      <w:r w:rsidRPr="00956D15">
        <w:rPr>
          <w:rFonts w:ascii="Palatino Linotype" w:hAnsi="Palatino Linotype"/>
          <w:i/>
          <w:iCs/>
          <w:color w:val="222222"/>
          <w:sz w:val="22"/>
          <w:szCs w:val="22"/>
          <w:shd w:val="clear" w:color="auto" w:fill="FFFFFF"/>
        </w:rPr>
        <w:t xml:space="preserve">Debiendo notificar al </w:t>
      </w:r>
      <w:r w:rsidRPr="00956D15">
        <w:rPr>
          <w:rFonts w:ascii="Palatino Linotype" w:hAnsi="Palatino Linotype"/>
          <w:b/>
          <w:i/>
          <w:iCs/>
          <w:color w:val="222222"/>
          <w:sz w:val="22"/>
          <w:szCs w:val="22"/>
          <w:shd w:val="clear" w:color="auto" w:fill="FFFFFF"/>
        </w:rPr>
        <w:t>RECURRENTE</w:t>
      </w:r>
      <w:r w:rsidRPr="00956D15">
        <w:rPr>
          <w:rFonts w:ascii="Palatino Linotype" w:hAnsi="Palatino Linotype"/>
          <w:i/>
          <w:iCs/>
          <w:color w:val="222222"/>
          <w:sz w:val="22"/>
          <w:szCs w:val="22"/>
          <w:shd w:val="clear" w:color="auto" w:fill="FFFFFF"/>
        </w:rPr>
        <w:t xml:space="preserve"> el Acuerdo de Clasificación de la información que emita el Comité de Transparencia con motivo de la versión pública.</w:t>
      </w:r>
    </w:p>
    <w:p w:rsidR="0009154F" w:rsidRPr="00956D15" w:rsidRDefault="00F602CE" w:rsidP="00F602CE">
      <w:pPr>
        <w:spacing w:before="200" w:after="200"/>
        <w:ind w:left="851" w:right="899"/>
        <w:jc w:val="both"/>
        <w:rPr>
          <w:rFonts w:ascii="Palatino Linotype" w:hAnsi="Palatino Linotype"/>
          <w:i/>
          <w:iCs/>
          <w:color w:val="222222"/>
          <w:sz w:val="22"/>
          <w:szCs w:val="22"/>
          <w:shd w:val="clear" w:color="auto" w:fill="FFFFFF"/>
        </w:rPr>
      </w:pPr>
      <w:r w:rsidRPr="00956D15">
        <w:rPr>
          <w:rFonts w:ascii="Palatino Linotype" w:hAnsi="Palatino Linotype"/>
          <w:i/>
          <w:iCs/>
          <w:color w:val="222222"/>
          <w:sz w:val="22"/>
          <w:szCs w:val="22"/>
          <w:shd w:val="clear" w:color="auto" w:fill="FFFFFF"/>
        </w:rPr>
        <w:t xml:space="preserve">Para el caso de que, </w:t>
      </w:r>
      <w:r w:rsidRPr="00956D15">
        <w:rPr>
          <w:rFonts w:ascii="Palatino Linotype" w:hAnsi="Palatino Linotype"/>
          <w:b/>
          <w:i/>
          <w:iCs/>
          <w:color w:val="222222"/>
          <w:sz w:val="22"/>
          <w:szCs w:val="22"/>
          <w:shd w:val="clear" w:color="auto" w:fill="FFFFFF"/>
        </w:rPr>
        <w:t>EL SUJETO OBLIGADO</w:t>
      </w:r>
      <w:r w:rsidRPr="00956D15">
        <w:rPr>
          <w:rFonts w:ascii="Palatino Linotype" w:hAnsi="Palatino Linotype"/>
          <w:i/>
          <w:iCs/>
          <w:color w:val="222222"/>
          <w:sz w:val="22"/>
          <w:szCs w:val="22"/>
          <w:shd w:val="clear" w:color="auto" w:fill="FFFFFF"/>
        </w:rPr>
        <w:t xml:space="preserve"> no contara con la información solicitada; bastara con que lo haga del conocimiento del </w:t>
      </w:r>
      <w:r w:rsidRPr="00956D15">
        <w:rPr>
          <w:rFonts w:ascii="Palatino Linotype" w:hAnsi="Palatino Linotype"/>
          <w:b/>
          <w:i/>
          <w:iCs/>
          <w:color w:val="222222"/>
          <w:sz w:val="22"/>
          <w:szCs w:val="22"/>
          <w:shd w:val="clear" w:color="auto" w:fill="FFFFFF"/>
        </w:rPr>
        <w:t>RECURRENTE</w:t>
      </w:r>
      <w:r w:rsidRPr="00956D15">
        <w:rPr>
          <w:rFonts w:ascii="Palatino Linotype" w:hAnsi="Palatino Linotype"/>
          <w:i/>
          <w:iCs/>
          <w:color w:val="222222"/>
          <w:sz w:val="22"/>
          <w:szCs w:val="22"/>
          <w:shd w:val="clear" w:color="auto" w:fill="FFFFFF"/>
        </w:rPr>
        <w:t xml:space="preserve"> al momento de dar cumplimiento a la presente resolución.</w:t>
      </w:r>
      <w:r w:rsidR="0009154F" w:rsidRPr="00956D15">
        <w:rPr>
          <w:rFonts w:ascii="Palatino Linotype" w:hAnsi="Palatino Linotype"/>
          <w:i/>
          <w:iCs/>
          <w:color w:val="222222"/>
          <w:sz w:val="22"/>
          <w:szCs w:val="22"/>
          <w:shd w:val="clear" w:color="auto" w:fill="FFFFFF"/>
        </w:rPr>
        <w:t>”</w:t>
      </w:r>
    </w:p>
    <w:p w:rsidR="0009154F" w:rsidRPr="00956D15" w:rsidRDefault="0009154F" w:rsidP="0009154F">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hd w:val="clear" w:color="auto" w:fill="FFFFFF"/>
        </w:rPr>
      </w:pPr>
      <w:r w:rsidRPr="00956D15">
        <w:rPr>
          <w:rFonts w:ascii="Palatino Linotype" w:hAnsi="Palatino Linotype"/>
          <w:b/>
          <w:sz w:val="28"/>
          <w:szCs w:val="28"/>
          <w:lang w:eastAsia="es-ES_tradnl"/>
        </w:rPr>
        <w:t>TERCERO</w:t>
      </w:r>
      <w:r w:rsidRPr="00956D15">
        <w:rPr>
          <w:rFonts w:ascii="Palatino Linotype" w:hAnsi="Palatino Linotype"/>
          <w:b/>
          <w:szCs w:val="17"/>
          <w:lang w:eastAsia="es-ES_tradnl"/>
        </w:rPr>
        <w:t>. Notifíquese</w:t>
      </w:r>
      <w:r w:rsidRPr="00956D15">
        <w:rPr>
          <w:rFonts w:ascii="Palatino Linotype" w:hAnsi="Palatino Linotype"/>
          <w:szCs w:val="17"/>
          <w:lang w:eastAsia="es-ES_tradnl"/>
        </w:rPr>
        <w:t xml:space="preserve"> </w:t>
      </w:r>
      <w:r w:rsidRPr="00956D15">
        <w:rPr>
          <w:rFonts w:ascii="Palatino Linotype" w:hAnsi="Palatino Linotype"/>
          <w:shd w:val="clear" w:color="auto" w:fill="FFFFFF"/>
        </w:rPr>
        <w:t xml:space="preserve">al </w:t>
      </w:r>
      <w:r w:rsidRPr="00956D15">
        <w:rPr>
          <w:rFonts w:ascii="Palatino Linotype" w:hAnsi="Palatino Linotype" w:cs="Arial"/>
        </w:rPr>
        <w:t>Titular</w:t>
      </w:r>
      <w:r w:rsidRPr="00956D15">
        <w:rPr>
          <w:rFonts w:ascii="Palatino Linotype" w:hAnsi="Palatino Linotype"/>
          <w:shd w:val="clear" w:color="auto" w:fill="FFFFFF"/>
        </w:rPr>
        <w:t xml:space="preserve"> de la Unidad de Transparencia del</w:t>
      </w:r>
      <w:r w:rsidRPr="00956D15">
        <w:rPr>
          <w:rStyle w:val="apple-converted-space"/>
          <w:rFonts w:ascii="Palatino Linotype" w:hAnsi="Palatino Linotype"/>
          <w:b/>
          <w:shd w:val="clear" w:color="auto" w:fill="FFFFFF"/>
        </w:rPr>
        <w:t xml:space="preserve"> </w:t>
      </w:r>
      <w:r w:rsidRPr="00956D15">
        <w:rPr>
          <w:rFonts w:ascii="Palatino Linotype" w:hAnsi="Palatino Linotype"/>
          <w:b/>
          <w:shd w:val="clear" w:color="auto" w:fill="FFFFFF"/>
        </w:rPr>
        <w:t>SUJETO OBLIGADO</w:t>
      </w:r>
      <w:r w:rsidRPr="00956D15">
        <w:rPr>
          <w:rFonts w:ascii="Palatino Linotype" w:hAnsi="Palatino Linotype"/>
          <w:shd w:val="clear" w:color="auto" w:fill="FFFFFF"/>
        </w:rPr>
        <w:t xml:space="preserve"> para que, </w:t>
      </w:r>
      <w:r w:rsidRPr="00956D15">
        <w:rPr>
          <w:rFonts w:ascii="Palatino Linotype" w:hAnsi="Palatino Linotype" w:cs="Arial"/>
        </w:rPr>
        <w:t>conforme</w:t>
      </w:r>
      <w:r w:rsidRPr="00956D15">
        <w:rPr>
          <w:rFonts w:ascii="Palatino Linotype" w:hAnsi="Palatino Linotype"/>
          <w:shd w:val="clear" w:color="auto" w:fill="FFFFFF"/>
        </w:rPr>
        <w:t xml:space="preserve"> a los artículos 186, último párrafo y 189, párrafo segundo de la Ley de </w:t>
      </w:r>
      <w:r w:rsidRPr="00956D15">
        <w:rPr>
          <w:rFonts w:ascii="Palatino Linotype" w:hAnsi="Palatino Linotype"/>
          <w:szCs w:val="17"/>
          <w:lang w:eastAsia="es-ES_tradnl"/>
        </w:rPr>
        <w:t>Transparencia</w:t>
      </w:r>
      <w:r w:rsidRPr="00956D15">
        <w:rPr>
          <w:rFonts w:ascii="Palatino Linotype" w:hAnsi="Palatino Linotype"/>
          <w:shd w:val="clear" w:color="auto" w:fill="FFFFFF"/>
        </w:rPr>
        <w:t xml:space="preserve"> y </w:t>
      </w:r>
      <w:r w:rsidRPr="00956D15">
        <w:rPr>
          <w:rFonts w:ascii="Palatino Linotype" w:hAnsi="Palatino Linotype" w:cs="Arial"/>
        </w:rPr>
        <w:t>Acceso</w:t>
      </w:r>
      <w:r w:rsidRPr="00956D15">
        <w:rPr>
          <w:rFonts w:ascii="Palatino Linotype" w:hAnsi="Palatino Linotype"/>
          <w:shd w:val="clear" w:color="auto" w:fill="FFFFFF"/>
        </w:rPr>
        <w:t xml:space="preserve"> a la Información Pública del Estado de México y Municipios, dé </w:t>
      </w:r>
      <w:r w:rsidRPr="00956D15">
        <w:rPr>
          <w:rFonts w:ascii="Palatino Linotype" w:hAnsi="Palatino Linotype" w:cs="Arial"/>
        </w:rPr>
        <w:t>cumplimiento</w:t>
      </w:r>
      <w:r w:rsidRPr="00956D15">
        <w:rPr>
          <w:rFonts w:ascii="Palatino Linotype" w:hAnsi="Palatino Linotype"/>
          <w:shd w:val="clear" w:color="auto" w:fill="FFFFFF"/>
        </w:rPr>
        <w:t xml:space="preserve"> a lo ordenado dentro del plazo de diez días hábiles, debiendo informar a este Instituto en un plazo </w:t>
      </w:r>
      <w:r w:rsidRPr="00956D15">
        <w:rPr>
          <w:rFonts w:ascii="Palatino Linotype" w:eastAsiaTheme="minorEastAsia" w:hAnsi="Palatino Linotype"/>
          <w:szCs w:val="17"/>
          <w:lang w:eastAsia="es-ES_tradnl"/>
        </w:rPr>
        <w:t>de</w:t>
      </w:r>
      <w:r w:rsidRPr="00956D15">
        <w:rPr>
          <w:rFonts w:ascii="Palatino Linotype" w:hAnsi="Palatino Linotype"/>
          <w:shd w:val="clear" w:color="auto" w:fill="FFFFFF"/>
        </w:rPr>
        <w:t xml:space="preserve"> tres días hábiles siguientes sobre el cumplimiento dado a la resolución.</w:t>
      </w:r>
    </w:p>
    <w:p w:rsidR="0009154F" w:rsidRPr="00956D15" w:rsidRDefault="0009154F" w:rsidP="0009154F">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956D15">
        <w:rPr>
          <w:rFonts w:ascii="Palatino Linotype" w:hAnsi="Palatino Linotype"/>
          <w:b/>
          <w:sz w:val="28"/>
          <w:szCs w:val="28"/>
          <w:lang w:eastAsia="es-ES_tradnl"/>
        </w:rPr>
        <w:t>CUARTO</w:t>
      </w:r>
      <w:r w:rsidRPr="00956D15">
        <w:rPr>
          <w:rFonts w:ascii="Palatino Linotype" w:hAnsi="Palatino Linotype"/>
          <w:b/>
          <w:szCs w:val="17"/>
          <w:lang w:eastAsia="es-ES_tradnl"/>
        </w:rPr>
        <w:t>. Notifíquese</w:t>
      </w:r>
      <w:r w:rsidRPr="00956D15">
        <w:rPr>
          <w:rFonts w:ascii="Palatino Linotype" w:hAnsi="Palatino Linotype"/>
          <w:szCs w:val="17"/>
          <w:lang w:eastAsia="es-ES_tradnl"/>
        </w:rPr>
        <w:t xml:space="preserve"> al </w:t>
      </w:r>
      <w:r w:rsidRPr="00956D15">
        <w:rPr>
          <w:rFonts w:ascii="Palatino Linotype" w:hAnsi="Palatino Linotype" w:cs="Arial"/>
          <w:b/>
        </w:rPr>
        <w:t>RECURRENTE</w:t>
      </w:r>
      <w:r w:rsidRPr="00956D15">
        <w:rPr>
          <w:rFonts w:ascii="Palatino Linotype" w:hAnsi="Palatino Linotype"/>
          <w:szCs w:val="17"/>
          <w:lang w:eastAsia="es-ES_tradnl"/>
        </w:rPr>
        <w:t xml:space="preserve"> la </w:t>
      </w:r>
      <w:r w:rsidRPr="00956D15">
        <w:rPr>
          <w:rFonts w:ascii="Palatino Linotype" w:hAnsi="Palatino Linotype" w:cs="Arial"/>
        </w:rPr>
        <w:t>presente</w:t>
      </w:r>
      <w:r w:rsidRPr="00956D15">
        <w:rPr>
          <w:rFonts w:ascii="Palatino Linotype" w:hAnsi="Palatino Linotype"/>
          <w:szCs w:val="17"/>
          <w:lang w:eastAsia="es-ES_tradnl"/>
        </w:rPr>
        <w:t xml:space="preserve"> </w:t>
      </w:r>
      <w:r w:rsidRPr="00956D15">
        <w:rPr>
          <w:rFonts w:ascii="Palatino Linotype" w:hAnsi="Palatino Linotype"/>
          <w:shd w:val="clear" w:color="auto" w:fill="FFFFFF"/>
        </w:rPr>
        <w:t>resolución</w:t>
      </w:r>
      <w:r w:rsidRPr="00956D15">
        <w:rPr>
          <w:rFonts w:ascii="Palatino Linotype" w:hAnsi="Palatino Linotype"/>
          <w:szCs w:val="17"/>
          <w:lang w:eastAsia="es-ES_tradnl"/>
        </w:rPr>
        <w:t>.</w:t>
      </w:r>
    </w:p>
    <w:p w:rsidR="0009154F" w:rsidRPr="00956D15" w:rsidRDefault="0009154F" w:rsidP="0009154F">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956D15">
        <w:rPr>
          <w:rFonts w:ascii="Palatino Linotype" w:hAnsi="Palatino Linotype"/>
          <w:b/>
          <w:sz w:val="28"/>
          <w:szCs w:val="28"/>
          <w:lang w:eastAsia="es-ES_tradnl"/>
        </w:rPr>
        <w:t>QUINTO</w:t>
      </w:r>
      <w:r w:rsidRPr="00956D15">
        <w:rPr>
          <w:rFonts w:ascii="Palatino Linotype" w:hAnsi="Palatino Linotype"/>
          <w:b/>
          <w:szCs w:val="17"/>
          <w:lang w:eastAsia="es-ES_tradnl"/>
        </w:rPr>
        <w:t>. Hágase</w:t>
      </w:r>
      <w:r w:rsidRPr="00956D15">
        <w:rPr>
          <w:rFonts w:ascii="Palatino Linotype" w:hAnsi="Palatino Linotype"/>
          <w:szCs w:val="17"/>
          <w:lang w:eastAsia="es-ES_tradnl"/>
        </w:rPr>
        <w:t xml:space="preserve"> </w:t>
      </w:r>
      <w:r w:rsidRPr="00956D15">
        <w:rPr>
          <w:rFonts w:ascii="Palatino Linotype" w:hAnsi="Palatino Linotype"/>
          <w:b/>
          <w:szCs w:val="17"/>
          <w:lang w:eastAsia="es-ES_tradnl"/>
        </w:rPr>
        <w:t>del conocimiento</w:t>
      </w:r>
      <w:r w:rsidRPr="00956D15">
        <w:rPr>
          <w:rFonts w:ascii="Palatino Linotype" w:hAnsi="Palatino Linotype"/>
          <w:szCs w:val="17"/>
          <w:lang w:eastAsia="es-ES_tradnl"/>
        </w:rPr>
        <w:t xml:space="preserve"> </w:t>
      </w:r>
      <w:r w:rsidRPr="00956D15">
        <w:rPr>
          <w:rFonts w:ascii="Palatino Linotype" w:hAnsi="Palatino Linotype"/>
        </w:rPr>
        <w:t xml:space="preserve">del </w:t>
      </w:r>
      <w:r w:rsidRPr="00956D15">
        <w:rPr>
          <w:rFonts w:ascii="Palatino Linotype" w:hAnsi="Palatino Linotype" w:cs="Arial"/>
          <w:b/>
        </w:rPr>
        <w:t>RECURRENTE</w:t>
      </w:r>
      <w:r w:rsidRPr="00956D15">
        <w:rPr>
          <w:rFonts w:ascii="Palatino Linotype" w:hAnsi="Palatino Linotype"/>
        </w:rPr>
        <w:t xml:space="preserve"> </w:t>
      </w:r>
      <w:r w:rsidRPr="00956D15">
        <w:rPr>
          <w:rFonts w:ascii="Palatino Linotype" w:hAnsi="Palatino Linotype"/>
          <w:szCs w:val="17"/>
          <w:lang w:eastAsia="es-ES_tradnl"/>
        </w:rPr>
        <w:t xml:space="preserve">que, de conformidad </w:t>
      </w:r>
      <w:r w:rsidRPr="00956D15">
        <w:rPr>
          <w:rFonts w:ascii="Palatino Linotype" w:hAnsi="Palatino Linotype" w:cs="Arial"/>
        </w:rPr>
        <w:t>con</w:t>
      </w:r>
      <w:r w:rsidRPr="00956D15">
        <w:rPr>
          <w:rFonts w:ascii="Palatino Linotype" w:hAnsi="Palatino Linotype"/>
          <w:szCs w:val="17"/>
          <w:lang w:eastAsia="es-ES_tradnl"/>
        </w:rPr>
        <w:t xml:space="preserve"> lo </w:t>
      </w:r>
      <w:r w:rsidRPr="00956D15">
        <w:rPr>
          <w:rFonts w:ascii="Palatino Linotype" w:hAnsi="Palatino Linotype" w:cs="Arial"/>
        </w:rPr>
        <w:t>establecido</w:t>
      </w:r>
      <w:r w:rsidRPr="00956D15">
        <w:rPr>
          <w:rFonts w:ascii="Palatino Linotype" w:hAnsi="Palatino Linotype"/>
          <w:szCs w:val="17"/>
          <w:lang w:eastAsia="es-ES_tradnl"/>
        </w:rPr>
        <w:t xml:space="preserve"> en el artículo 196 de la Ley de </w:t>
      </w:r>
      <w:r w:rsidRPr="00956D15">
        <w:rPr>
          <w:rFonts w:ascii="Palatino Linotype" w:hAnsi="Palatino Linotype" w:cs="Arial"/>
        </w:rPr>
        <w:t>Transparencia</w:t>
      </w:r>
      <w:r w:rsidRPr="00956D15">
        <w:rPr>
          <w:rFonts w:ascii="Palatino Linotype" w:hAnsi="Palatino Linotype"/>
          <w:szCs w:val="17"/>
          <w:lang w:eastAsia="es-ES_tradnl"/>
        </w:rPr>
        <w:t xml:space="preserve"> y </w:t>
      </w:r>
      <w:r w:rsidRPr="00956D15">
        <w:rPr>
          <w:rFonts w:ascii="Palatino Linotype" w:hAnsi="Palatino Linotype" w:cs="Arial"/>
        </w:rPr>
        <w:t>Acceso</w:t>
      </w:r>
      <w:r w:rsidRPr="00956D15">
        <w:rPr>
          <w:rFonts w:ascii="Palatino Linotype" w:hAnsi="Palatino Linotype"/>
          <w:szCs w:val="17"/>
          <w:lang w:eastAsia="es-ES_tradnl"/>
        </w:rPr>
        <w:t xml:space="preserve"> a la Información </w:t>
      </w:r>
      <w:r w:rsidRPr="00956D15">
        <w:rPr>
          <w:rFonts w:ascii="Palatino Linotype" w:hAnsi="Palatino Linotype"/>
          <w:lang w:eastAsia="es-ES_tradnl"/>
        </w:rPr>
        <w:t>Pública</w:t>
      </w:r>
      <w:r w:rsidRPr="00956D15">
        <w:rPr>
          <w:rFonts w:ascii="Palatino Linotype" w:hAnsi="Palatino Linotype"/>
          <w:szCs w:val="17"/>
          <w:lang w:eastAsia="es-ES_tradnl"/>
        </w:rPr>
        <w:t xml:space="preserve"> del Estado de México y Municipios, podrá impugnarla vía Juicio de Amparo </w:t>
      </w:r>
      <w:r w:rsidRPr="00956D15">
        <w:rPr>
          <w:rFonts w:ascii="Palatino Linotype" w:hAnsi="Palatino Linotype"/>
          <w:szCs w:val="17"/>
          <w:lang w:eastAsia="es-ES_tradnl"/>
        </w:rPr>
        <w:lastRenderedPageBreak/>
        <w:t>en los términos de las leyes aplicables.</w:t>
      </w:r>
    </w:p>
    <w:p w:rsidR="0009154F" w:rsidRPr="00956D15" w:rsidRDefault="0009154F" w:rsidP="0009154F">
      <w:pPr>
        <w:spacing w:before="100" w:beforeAutospacing="1" w:after="100" w:afterAutospacing="1" w:line="360" w:lineRule="auto"/>
        <w:jc w:val="both"/>
        <w:rPr>
          <w:rFonts w:ascii="Palatino Linotype" w:hAnsi="Palatino Linotype" w:cs="Arial"/>
          <w:lang w:val="es-ES_tradnl"/>
        </w:rPr>
      </w:pPr>
      <w:r w:rsidRPr="00956D15">
        <w:rPr>
          <w:rFonts w:ascii="Palatino Linotype" w:hAnsi="Palatino Linotype" w:cs="Arial"/>
        </w:rPr>
        <w:t>ASÍ LO RESUELVE, POR</w:t>
      </w:r>
      <w:r w:rsidR="0039579E">
        <w:rPr>
          <w:rFonts w:ascii="Palatino Linotype" w:hAnsi="Palatino Linotype" w:cs="Arial"/>
        </w:rPr>
        <w:t xml:space="preserve"> UNANIMIDAD </w:t>
      </w:r>
      <w:r w:rsidRPr="00956D15">
        <w:rPr>
          <w:rFonts w:ascii="Palatino Linotype" w:hAnsi="Palatino Linotype" w:cs="Arial"/>
        </w:rPr>
        <w:t>DE VOTOS EL PLENO DEL</w:t>
      </w:r>
      <w:r w:rsidRPr="00956D15">
        <w:rPr>
          <w:rFonts w:ascii="Palatino Linotype" w:eastAsia="Arial Unicode MS" w:hAnsi="Palatino Linotype" w:cs="Arial"/>
        </w:rPr>
        <w:t xml:space="preserve"> INSTITUTO DE </w:t>
      </w:r>
      <w:r w:rsidRPr="00956D15">
        <w:rPr>
          <w:rFonts w:ascii="Palatino Linotype" w:hAnsi="Palatino Linotype"/>
          <w:lang w:eastAsia="en-US"/>
        </w:rPr>
        <w:t>TRANSPARENCIA</w:t>
      </w:r>
      <w:r w:rsidRPr="00956D15">
        <w:rPr>
          <w:rFonts w:ascii="Palatino Linotype" w:eastAsia="Arial Unicode MS" w:hAnsi="Palatino Linotype" w:cs="Arial"/>
        </w:rPr>
        <w:t>, ACCESO A LA INFORMACIÓN PÚBLICA Y PROTECCIÓN DE DATOS PERSONALES DEL ESTADO DE MÉXICO Y MUNICIPIOS</w:t>
      </w:r>
      <w:r w:rsidRPr="00956D15">
        <w:rPr>
          <w:rFonts w:ascii="Palatino Linotype" w:hAnsi="Palatino Linotype" w:cs="Arial"/>
        </w:rPr>
        <w:t>, CONFORMADO POR LOS COMISIONADOS ZULEMA MARTÍNEZ SÁNCHEZ; EVA ABAID YAPUR; JOSÉ GUADALUPE LUNA HERNÁNDEZ</w:t>
      </w:r>
      <w:r w:rsidR="0039579E">
        <w:rPr>
          <w:rFonts w:ascii="Palatino Linotype" w:hAnsi="Palatino Linotype" w:cs="Arial"/>
        </w:rPr>
        <w:t xml:space="preserve"> EMITIENDO VOTO PARTICULAR</w:t>
      </w:r>
      <w:r w:rsidRPr="00956D15">
        <w:rPr>
          <w:rFonts w:ascii="Palatino Linotype" w:hAnsi="Palatino Linotype" w:cs="Arial"/>
        </w:rPr>
        <w:t xml:space="preserve">, JAVIER MARTÍNEZ CRUZ Y LUIS GUSTAVO PARRA NORIEGA; </w:t>
      </w:r>
      <w:r w:rsidRPr="00956D15">
        <w:rPr>
          <w:rFonts w:ascii="Palatino Linotype" w:hAnsi="Palatino Linotype" w:cs="Arial"/>
          <w:shd w:val="clear" w:color="auto" w:fill="FFFFFF" w:themeFill="background1"/>
        </w:rPr>
        <w:t xml:space="preserve">EN LA </w:t>
      </w:r>
      <w:r w:rsidR="00F602CE" w:rsidRPr="00956D15">
        <w:rPr>
          <w:rFonts w:ascii="Palatino Linotype" w:hAnsi="Palatino Linotype" w:cs="Arial"/>
        </w:rPr>
        <w:t>VIGÉSIMA CUARTA</w:t>
      </w:r>
      <w:r w:rsidRPr="00956D15">
        <w:rPr>
          <w:rFonts w:ascii="Palatino Linotype" w:hAnsi="Palatino Linotype" w:cs="Arial"/>
        </w:rPr>
        <w:t xml:space="preserve"> SESIÓN ORDINARIA CELEBRADA EL </w:t>
      </w:r>
      <w:r w:rsidR="00F602CE" w:rsidRPr="00956D15">
        <w:rPr>
          <w:rFonts w:ascii="Palatino Linotype" w:hAnsi="Palatino Linotype" w:cs="Arial"/>
        </w:rPr>
        <w:t>VEINTISÉIS</w:t>
      </w:r>
      <w:r w:rsidRPr="00956D15">
        <w:rPr>
          <w:rFonts w:ascii="Palatino Linotype" w:hAnsi="Palatino Linotype" w:cs="Arial"/>
        </w:rPr>
        <w:t xml:space="preserve"> DE JUNIO DE DOS MIL DIECINUEVE, ANTE EL SECRETARIO TÉCNICO DEL PLENO, </w:t>
      </w:r>
      <w:r w:rsidRPr="00956D15">
        <w:rPr>
          <w:rFonts w:ascii="Palatino Linotype" w:eastAsia="Arial Unicode MS" w:hAnsi="Palatino Linotype" w:cs="Arial"/>
        </w:rPr>
        <w:t>ALEXIS</w:t>
      </w:r>
      <w:r w:rsidRPr="00956D15">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09154F" w:rsidRPr="00956D15" w:rsidTr="00D07DCF">
        <w:trPr>
          <w:jc w:val="center"/>
        </w:trPr>
        <w:tc>
          <w:tcPr>
            <w:tcW w:w="10365" w:type="dxa"/>
            <w:gridSpan w:val="2"/>
          </w:tcPr>
          <w:p w:rsidR="00F602CE" w:rsidRPr="00956D15" w:rsidRDefault="00F602CE" w:rsidP="00D07DCF">
            <w:pPr>
              <w:jc w:val="center"/>
              <w:rPr>
                <w:rFonts w:ascii="Palatino Linotype" w:hAnsi="Palatino Linotype" w:cs="Arial"/>
                <w:b/>
              </w:rPr>
            </w:pPr>
          </w:p>
          <w:p w:rsidR="0009154F" w:rsidRPr="00956D15" w:rsidRDefault="00F602CE" w:rsidP="00D07DCF">
            <w:pPr>
              <w:jc w:val="center"/>
              <w:rPr>
                <w:rFonts w:ascii="Palatino Linotype" w:hAnsi="Palatino Linotype" w:cs="Arial"/>
                <w:b/>
              </w:rPr>
            </w:pPr>
            <w:r w:rsidRPr="00956D15">
              <w:rPr>
                <w:rFonts w:ascii="Palatino Linotype" w:hAnsi="Palatino Linotype" w:cs="Arial"/>
                <w:b/>
              </w:rPr>
              <w:t>Z</w:t>
            </w:r>
            <w:r w:rsidR="0009154F" w:rsidRPr="00956D15">
              <w:rPr>
                <w:rFonts w:ascii="Palatino Linotype" w:hAnsi="Palatino Linotype" w:cs="Arial"/>
                <w:b/>
              </w:rPr>
              <w:t>ulema Martínez Sánchez</w:t>
            </w:r>
          </w:p>
          <w:p w:rsidR="0009154F" w:rsidRPr="00956D15" w:rsidRDefault="0009154F" w:rsidP="00D07DCF">
            <w:pPr>
              <w:jc w:val="center"/>
              <w:rPr>
                <w:rFonts w:ascii="Palatino Linotype" w:hAnsi="Palatino Linotype" w:cs="Arial"/>
                <w:b/>
              </w:rPr>
            </w:pPr>
            <w:r w:rsidRPr="00956D15">
              <w:rPr>
                <w:rFonts w:ascii="Palatino Linotype" w:hAnsi="Palatino Linotype" w:cs="Arial"/>
              </w:rPr>
              <w:t>Comisionada Presidenta</w:t>
            </w:r>
          </w:p>
          <w:p w:rsidR="0009154F" w:rsidRPr="00956D15" w:rsidRDefault="0009154F" w:rsidP="00D07DCF">
            <w:pPr>
              <w:jc w:val="center"/>
              <w:rPr>
                <w:rFonts w:ascii="Palatino Linotype" w:hAnsi="Palatino Linotype" w:cs="Arial"/>
                <w:b/>
              </w:rPr>
            </w:pPr>
            <w:r w:rsidRPr="00956D15">
              <w:rPr>
                <w:rFonts w:ascii="Palatino Linotype" w:hAnsi="Palatino Linotype" w:cs="Arial"/>
                <w:b/>
              </w:rPr>
              <w:t xml:space="preserve">(RÚBRICA) </w:t>
            </w:r>
          </w:p>
        </w:tc>
      </w:tr>
      <w:tr w:rsidR="0009154F" w:rsidRPr="00956D15" w:rsidTr="00D07DCF">
        <w:trPr>
          <w:jc w:val="center"/>
        </w:trPr>
        <w:tc>
          <w:tcPr>
            <w:tcW w:w="5182" w:type="dxa"/>
          </w:tcPr>
          <w:p w:rsidR="00F602CE" w:rsidRPr="00956D15" w:rsidRDefault="00F602CE" w:rsidP="00D07DCF">
            <w:pPr>
              <w:jc w:val="center"/>
              <w:rPr>
                <w:rFonts w:ascii="Palatino Linotype" w:hAnsi="Palatino Linotype" w:cs="Arial"/>
                <w:b/>
              </w:rPr>
            </w:pPr>
          </w:p>
          <w:p w:rsidR="0009154F" w:rsidRPr="00956D15" w:rsidRDefault="0009154F" w:rsidP="00D07DCF">
            <w:pPr>
              <w:jc w:val="center"/>
              <w:rPr>
                <w:rFonts w:ascii="Palatino Linotype" w:hAnsi="Palatino Linotype" w:cs="Arial"/>
                <w:b/>
              </w:rPr>
            </w:pPr>
            <w:r w:rsidRPr="00956D15">
              <w:rPr>
                <w:rFonts w:ascii="Palatino Linotype" w:hAnsi="Palatino Linotype" w:cs="Arial"/>
                <w:b/>
              </w:rPr>
              <w:t>Eva Abaid Yapur</w:t>
            </w:r>
          </w:p>
          <w:p w:rsidR="0009154F" w:rsidRPr="00956D15" w:rsidRDefault="0009154F" w:rsidP="00D07DCF">
            <w:pPr>
              <w:jc w:val="center"/>
              <w:rPr>
                <w:rFonts w:ascii="Palatino Linotype" w:hAnsi="Palatino Linotype" w:cs="Arial"/>
              </w:rPr>
            </w:pPr>
            <w:r w:rsidRPr="00956D15">
              <w:rPr>
                <w:rFonts w:ascii="Palatino Linotype" w:hAnsi="Palatino Linotype" w:cs="Arial"/>
              </w:rPr>
              <w:t>Comisionada</w:t>
            </w:r>
          </w:p>
          <w:p w:rsidR="0009154F" w:rsidRPr="00956D15" w:rsidRDefault="0009154F" w:rsidP="00D07DCF">
            <w:pPr>
              <w:jc w:val="center"/>
              <w:rPr>
                <w:rFonts w:ascii="Palatino Linotype" w:hAnsi="Palatino Linotype" w:cs="Arial"/>
                <w:b/>
              </w:rPr>
            </w:pPr>
            <w:r w:rsidRPr="00956D15">
              <w:rPr>
                <w:rFonts w:ascii="Palatino Linotype" w:hAnsi="Palatino Linotype" w:cs="Arial"/>
                <w:b/>
              </w:rPr>
              <w:t>(RÚBRICA)</w:t>
            </w:r>
          </w:p>
        </w:tc>
        <w:tc>
          <w:tcPr>
            <w:tcW w:w="5183" w:type="dxa"/>
          </w:tcPr>
          <w:p w:rsidR="00F602CE" w:rsidRPr="00956D15" w:rsidRDefault="00F602CE" w:rsidP="00D07DCF">
            <w:pPr>
              <w:jc w:val="center"/>
              <w:rPr>
                <w:rFonts w:ascii="Palatino Linotype" w:hAnsi="Palatino Linotype" w:cs="Arial"/>
                <w:b/>
              </w:rPr>
            </w:pPr>
          </w:p>
          <w:p w:rsidR="0009154F" w:rsidRPr="00956D15" w:rsidRDefault="0009154F" w:rsidP="00D07DCF">
            <w:pPr>
              <w:jc w:val="center"/>
              <w:rPr>
                <w:rFonts w:ascii="Palatino Linotype" w:hAnsi="Palatino Linotype" w:cs="Arial"/>
                <w:b/>
              </w:rPr>
            </w:pPr>
            <w:r w:rsidRPr="00956D15">
              <w:rPr>
                <w:rFonts w:ascii="Palatino Linotype" w:hAnsi="Palatino Linotype" w:cs="Arial"/>
                <w:b/>
              </w:rPr>
              <w:t>José Guadalupe Luna Hernández</w:t>
            </w:r>
          </w:p>
          <w:p w:rsidR="0009154F" w:rsidRPr="00956D15" w:rsidRDefault="0009154F" w:rsidP="00D07DCF">
            <w:pPr>
              <w:jc w:val="center"/>
              <w:rPr>
                <w:rFonts w:ascii="Palatino Linotype" w:hAnsi="Palatino Linotype" w:cs="Arial"/>
              </w:rPr>
            </w:pPr>
            <w:r w:rsidRPr="00956D15">
              <w:rPr>
                <w:rFonts w:ascii="Palatino Linotype" w:hAnsi="Palatino Linotype" w:cs="Arial"/>
              </w:rPr>
              <w:t>Comisionado</w:t>
            </w:r>
          </w:p>
          <w:p w:rsidR="0009154F" w:rsidRPr="00956D15" w:rsidRDefault="0009154F" w:rsidP="00D07DCF">
            <w:pPr>
              <w:jc w:val="center"/>
              <w:rPr>
                <w:rFonts w:ascii="Palatino Linotype" w:hAnsi="Palatino Linotype" w:cs="Arial"/>
                <w:b/>
              </w:rPr>
            </w:pPr>
            <w:r w:rsidRPr="00956D15">
              <w:rPr>
                <w:rFonts w:ascii="Palatino Linotype" w:hAnsi="Palatino Linotype" w:cs="Arial"/>
                <w:b/>
              </w:rPr>
              <w:t>(RÚBRICA)</w:t>
            </w:r>
          </w:p>
        </w:tc>
      </w:tr>
      <w:tr w:rsidR="0009154F" w:rsidRPr="00956D15" w:rsidTr="00D07DCF">
        <w:trPr>
          <w:jc w:val="center"/>
        </w:trPr>
        <w:tc>
          <w:tcPr>
            <w:tcW w:w="5182" w:type="dxa"/>
          </w:tcPr>
          <w:p w:rsidR="00F602CE" w:rsidRDefault="00F602CE" w:rsidP="00D07DCF">
            <w:pPr>
              <w:jc w:val="center"/>
              <w:rPr>
                <w:rFonts w:ascii="Palatino Linotype" w:hAnsi="Palatino Linotype" w:cs="Arial"/>
                <w:b/>
              </w:rPr>
            </w:pPr>
          </w:p>
          <w:p w:rsidR="0039579E" w:rsidRPr="00956D15" w:rsidRDefault="0039579E" w:rsidP="00D07DCF">
            <w:pPr>
              <w:jc w:val="center"/>
              <w:rPr>
                <w:rFonts w:ascii="Palatino Linotype" w:hAnsi="Palatino Linotype" w:cs="Arial"/>
                <w:b/>
              </w:rPr>
            </w:pPr>
          </w:p>
          <w:p w:rsidR="0009154F" w:rsidRPr="00956D15" w:rsidRDefault="0009154F" w:rsidP="00D07DCF">
            <w:pPr>
              <w:jc w:val="center"/>
              <w:rPr>
                <w:rFonts w:ascii="Palatino Linotype" w:hAnsi="Palatino Linotype" w:cs="Arial"/>
                <w:b/>
              </w:rPr>
            </w:pPr>
            <w:r w:rsidRPr="00956D15">
              <w:rPr>
                <w:rFonts w:ascii="Palatino Linotype" w:hAnsi="Palatino Linotype" w:cs="Arial"/>
                <w:b/>
              </w:rPr>
              <w:t>Javier Martínez Cruz</w:t>
            </w:r>
          </w:p>
          <w:p w:rsidR="0009154F" w:rsidRPr="00956D15" w:rsidRDefault="0009154F" w:rsidP="00D07DCF">
            <w:pPr>
              <w:jc w:val="center"/>
              <w:rPr>
                <w:rFonts w:ascii="Palatino Linotype" w:hAnsi="Palatino Linotype" w:cs="Arial"/>
              </w:rPr>
            </w:pPr>
            <w:r w:rsidRPr="00956D15">
              <w:rPr>
                <w:rFonts w:ascii="Palatino Linotype" w:hAnsi="Palatino Linotype" w:cs="Arial"/>
              </w:rPr>
              <w:t>Comisionado</w:t>
            </w:r>
          </w:p>
          <w:p w:rsidR="0009154F" w:rsidRPr="00956D15" w:rsidRDefault="0009154F" w:rsidP="00D07DCF">
            <w:pPr>
              <w:jc w:val="center"/>
              <w:rPr>
                <w:rFonts w:ascii="Palatino Linotype" w:hAnsi="Palatino Linotype" w:cs="Arial"/>
              </w:rPr>
            </w:pPr>
            <w:r w:rsidRPr="00956D15">
              <w:rPr>
                <w:rFonts w:ascii="Palatino Linotype" w:hAnsi="Palatino Linotype" w:cs="Arial"/>
                <w:b/>
              </w:rPr>
              <w:t>(RÚBRICA)</w:t>
            </w:r>
          </w:p>
        </w:tc>
        <w:tc>
          <w:tcPr>
            <w:tcW w:w="5183" w:type="dxa"/>
          </w:tcPr>
          <w:p w:rsidR="0009154F" w:rsidRDefault="0009154F" w:rsidP="00D07DCF">
            <w:pPr>
              <w:jc w:val="center"/>
              <w:rPr>
                <w:rFonts w:ascii="Palatino Linotype" w:hAnsi="Palatino Linotype" w:cs="Arial"/>
                <w:b/>
              </w:rPr>
            </w:pPr>
          </w:p>
          <w:p w:rsidR="0039579E" w:rsidRPr="00956D15" w:rsidRDefault="0039579E" w:rsidP="00D07DCF">
            <w:pPr>
              <w:jc w:val="center"/>
              <w:rPr>
                <w:rFonts w:ascii="Palatino Linotype" w:hAnsi="Palatino Linotype" w:cs="Arial"/>
                <w:b/>
              </w:rPr>
            </w:pPr>
          </w:p>
          <w:p w:rsidR="0009154F" w:rsidRPr="00956D15" w:rsidRDefault="0009154F" w:rsidP="00D07DCF">
            <w:pPr>
              <w:jc w:val="center"/>
              <w:rPr>
                <w:rFonts w:ascii="Palatino Linotype" w:hAnsi="Palatino Linotype" w:cs="Arial"/>
                <w:b/>
              </w:rPr>
            </w:pPr>
            <w:r w:rsidRPr="00956D15">
              <w:rPr>
                <w:rFonts w:ascii="Palatino Linotype" w:hAnsi="Palatino Linotype" w:cs="Arial"/>
                <w:b/>
              </w:rPr>
              <w:t>Luis Gustavo Parra Noriega</w:t>
            </w:r>
          </w:p>
          <w:p w:rsidR="0009154F" w:rsidRPr="00956D15" w:rsidRDefault="0009154F" w:rsidP="00D07DCF">
            <w:pPr>
              <w:jc w:val="center"/>
              <w:rPr>
                <w:rFonts w:ascii="Palatino Linotype" w:hAnsi="Palatino Linotype" w:cs="Arial"/>
              </w:rPr>
            </w:pPr>
            <w:r w:rsidRPr="00956D15">
              <w:rPr>
                <w:rFonts w:ascii="Palatino Linotype" w:hAnsi="Palatino Linotype" w:cs="Arial"/>
              </w:rPr>
              <w:t>Comisionado</w:t>
            </w:r>
          </w:p>
          <w:p w:rsidR="0009154F" w:rsidRPr="00956D15" w:rsidRDefault="0009154F" w:rsidP="00D07DCF">
            <w:pPr>
              <w:jc w:val="center"/>
              <w:rPr>
                <w:rFonts w:ascii="Palatino Linotype" w:hAnsi="Palatino Linotype" w:cs="Arial"/>
                <w:b/>
              </w:rPr>
            </w:pPr>
            <w:r w:rsidRPr="00956D15">
              <w:rPr>
                <w:rFonts w:ascii="Palatino Linotype" w:hAnsi="Palatino Linotype" w:cs="Arial"/>
                <w:b/>
              </w:rPr>
              <w:t>(RÚBRICA)</w:t>
            </w:r>
          </w:p>
        </w:tc>
      </w:tr>
      <w:tr w:rsidR="0009154F" w:rsidRPr="00956D15" w:rsidTr="00D07DCF">
        <w:trPr>
          <w:jc w:val="center"/>
        </w:trPr>
        <w:tc>
          <w:tcPr>
            <w:tcW w:w="10365" w:type="dxa"/>
            <w:gridSpan w:val="2"/>
          </w:tcPr>
          <w:p w:rsidR="00F602CE" w:rsidRPr="00956D15" w:rsidRDefault="00F602CE" w:rsidP="00D07DCF">
            <w:pPr>
              <w:jc w:val="center"/>
              <w:rPr>
                <w:rFonts w:ascii="Palatino Linotype" w:hAnsi="Palatino Linotype" w:cs="Arial"/>
                <w:b/>
              </w:rPr>
            </w:pPr>
          </w:p>
          <w:p w:rsidR="0009154F" w:rsidRPr="00956D15" w:rsidRDefault="0009154F" w:rsidP="00D07DCF">
            <w:pPr>
              <w:jc w:val="center"/>
              <w:rPr>
                <w:rFonts w:ascii="Palatino Linotype" w:hAnsi="Palatino Linotype" w:cs="Arial"/>
                <w:b/>
              </w:rPr>
            </w:pPr>
            <w:r w:rsidRPr="00956D15">
              <w:rPr>
                <w:rFonts w:ascii="Palatino Linotype" w:hAnsi="Palatino Linotype" w:cs="Arial"/>
                <w:b/>
              </w:rPr>
              <w:t>Alexis Tapia Ramírez</w:t>
            </w:r>
          </w:p>
          <w:p w:rsidR="0009154F" w:rsidRPr="00956D15" w:rsidRDefault="0009154F" w:rsidP="00D07DCF">
            <w:pPr>
              <w:jc w:val="center"/>
              <w:rPr>
                <w:rFonts w:ascii="Palatino Linotype" w:hAnsi="Palatino Linotype" w:cs="Arial"/>
              </w:rPr>
            </w:pPr>
            <w:r w:rsidRPr="00956D15">
              <w:rPr>
                <w:rFonts w:ascii="Palatino Linotype" w:hAnsi="Palatino Linotype" w:cs="Arial"/>
              </w:rPr>
              <w:t>Secretario Técnico del Pleno</w:t>
            </w:r>
          </w:p>
          <w:p w:rsidR="0009154F" w:rsidRPr="00956D15" w:rsidRDefault="0009154F" w:rsidP="00D07DCF">
            <w:pPr>
              <w:jc w:val="center"/>
              <w:rPr>
                <w:rFonts w:ascii="Palatino Linotype" w:hAnsi="Palatino Linotype" w:cs="Arial"/>
              </w:rPr>
            </w:pPr>
            <w:r w:rsidRPr="00956D15">
              <w:rPr>
                <w:rFonts w:ascii="Palatino Linotype" w:hAnsi="Palatino Linotype" w:cs="Arial"/>
                <w:b/>
              </w:rPr>
              <w:t>(RÚBRICA)</w:t>
            </w:r>
            <w:r w:rsidRPr="00956D15">
              <w:rPr>
                <w:rFonts w:ascii="Palatino Linotype" w:hAnsi="Palatino Linotype" w:cs="Arial"/>
              </w:rPr>
              <w:t xml:space="preserve"> </w:t>
            </w:r>
          </w:p>
        </w:tc>
      </w:tr>
    </w:tbl>
    <w:p w:rsidR="0009154F" w:rsidRPr="00956D15" w:rsidRDefault="0009154F" w:rsidP="0009154F">
      <w:pPr>
        <w:jc w:val="both"/>
        <w:rPr>
          <w:rFonts w:ascii="Palatino Linotype" w:hAnsi="Palatino Linotype" w:cs="Arial"/>
          <w:sz w:val="16"/>
          <w:szCs w:val="20"/>
          <w:lang w:val="es-ES_tradnl"/>
        </w:rPr>
      </w:pPr>
      <w:r w:rsidRPr="00956D15">
        <w:rPr>
          <w:rFonts w:ascii="Palatino Linotype" w:hAnsi="Palatino Linotype" w:cs="Arial"/>
          <w:sz w:val="20"/>
        </w:rPr>
        <w:t xml:space="preserve">Esta hoja corresponde a la resolución de </w:t>
      </w:r>
      <w:r w:rsidR="00F602CE" w:rsidRPr="00956D15">
        <w:rPr>
          <w:rFonts w:ascii="Palatino Linotype" w:hAnsi="Palatino Linotype" w:cs="Arial"/>
          <w:sz w:val="20"/>
        </w:rPr>
        <w:t>fecha veintiséis</w:t>
      </w:r>
      <w:r w:rsidRPr="00956D15">
        <w:rPr>
          <w:rFonts w:ascii="Palatino Linotype" w:hAnsi="Palatino Linotype" w:cs="Arial"/>
          <w:sz w:val="20"/>
        </w:rPr>
        <w:t xml:space="preserve"> de junio de dos mil diecinueve, emitida en el recurso de revisión </w:t>
      </w:r>
      <w:r w:rsidR="00F602CE" w:rsidRPr="00956D15">
        <w:rPr>
          <w:rFonts w:ascii="Palatino Linotype" w:hAnsi="Palatino Linotype" w:cs="Arial"/>
          <w:sz w:val="20"/>
        </w:rPr>
        <w:t>02292</w:t>
      </w:r>
      <w:r w:rsidRPr="00956D15">
        <w:rPr>
          <w:rFonts w:ascii="Palatino Linotype" w:hAnsi="Palatino Linotype" w:cs="Arial"/>
          <w:sz w:val="20"/>
        </w:rPr>
        <w:t>/INFOEM/IP/RR/2019.</w:t>
      </w:r>
    </w:p>
    <w:p w:rsidR="00C23B43" w:rsidRDefault="0009154F" w:rsidP="00F602CE">
      <w:pPr>
        <w:pStyle w:val="Piedepgina"/>
      </w:pPr>
      <w:r w:rsidRPr="00956D15">
        <w:rPr>
          <w:rFonts w:ascii="Palatino Linotype" w:hAnsi="Palatino Linotype" w:cs="Arial"/>
          <w:sz w:val="20"/>
        </w:rPr>
        <w:t>ATU/AMV</w:t>
      </w:r>
    </w:p>
    <w:sectPr w:rsidR="00C23B43" w:rsidSect="00D07DCF">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819" w:rsidRDefault="00E67819" w:rsidP="0009154F">
      <w:r>
        <w:separator/>
      </w:r>
    </w:p>
  </w:endnote>
  <w:endnote w:type="continuationSeparator" w:id="0">
    <w:p w:rsidR="00E67819" w:rsidRDefault="00E67819" w:rsidP="00091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DCF" w:rsidRPr="00A2780F" w:rsidRDefault="00D07DCF" w:rsidP="00D07DCF">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2151C">
      <w:rPr>
        <w:rFonts w:ascii="Arial" w:hAnsi="Arial" w:cs="Arial"/>
        <w:b/>
        <w:bCs/>
        <w:noProof/>
        <w:sz w:val="20"/>
        <w:szCs w:val="20"/>
      </w:rPr>
      <w:t>10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2151C">
      <w:rPr>
        <w:rFonts w:ascii="Arial" w:hAnsi="Arial" w:cs="Arial"/>
        <w:b/>
        <w:bCs/>
        <w:noProof/>
        <w:sz w:val="20"/>
        <w:szCs w:val="20"/>
      </w:rPr>
      <w:t>42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DCF" w:rsidRDefault="00D07DCF" w:rsidP="00D07DCF">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2151C">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2151C">
      <w:rPr>
        <w:rFonts w:ascii="Arial" w:hAnsi="Arial" w:cs="Arial"/>
        <w:b/>
        <w:bCs/>
        <w:noProof/>
        <w:sz w:val="20"/>
        <w:szCs w:val="20"/>
      </w:rPr>
      <w:t>42</w:t>
    </w:r>
    <w:r w:rsidRPr="00986599">
      <w:rPr>
        <w:rFonts w:ascii="Arial" w:hAnsi="Arial" w:cs="Arial"/>
        <w:b/>
        <w:bCs/>
        <w:sz w:val="20"/>
        <w:szCs w:val="20"/>
      </w:rPr>
      <w:fldChar w:fldCharType="end"/>
    </w:r>
  </w:p>
  <w:p w:rsidR="00D07DCF" w:rsidRPr="00070856" w:rsidRDefault="00D07DCF" w:rsidP="00D07DCF">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819" w:rsidRDefault="00E67819" w:rsidP="0009154F">
      <w:r>
        <w:separator/>
      </w:r>
    </w:p>
  </w:footnote>
  <w:footnote w:type="continuationSeparator" w:id="0">
    <w:p w:rsidR="00E67819" w:rsidRDefault="00E67819" w:rsidP="0009154F">
      <w:r>
        <w:continuationSeparator/>
      </w:r>
    </w:p>
  </w:footnote>
  <w:footnote w:id="1">
    <w:p w:rsidR="00D07DCF" w:rsidRDefault="00D07DCF" w:rsidP="00DA28E3">
      <w:pPr>
        <w:jc w:val="both"/>
        <w:rPr>
          <w:rFonts w:ascii="Palatino Linotype" w:hAnsi="Palatino Linotype"/>
          <w:sz w:val="16"/>
          <w:szCs w:val="16"/>
        </w:rPr>
      </w:pPr>
      <w:r>
        <w:rPr>
          <w:rStyle w:val="Refdenotaalpie"/>
        </w:rPr>
        <w:footnoteRef/>
      </w:r>
      <w:r>
        <w:t xml:space="preserve"> </w:t>
      </w:r>
      <w:r w:rsidRPr="00DA28E3">
        <w:rPr>
          <w:rFonts w:ascii="Palatino Linotype" w:hAnsi="Palatino Linotype"/>
          <w:b/>
          <w:sz w:val="16"/>
          <w:szCs w:val="16"/>
        </w:rPr>
        <w:t>Artículo 48.-</w:t>
      </w:r>
      <w:r w:rsidRPr="00DA28E3">
        <w:rPr>
          <w:rFonts w:ascii="Palatino Linotype" w:hAnsi="Palatino Linotype"/>
          <w:sz w:val="16"/>
          <w:szCs w:val="16"/>
        </w:rPr>
        <w:t xml:space="preserve"> El presidente municipal tiene las siguientes atribuciones:</w:t>
      </w:r>
    </w:p>
    <w:p w:rsidR="00D07DCF" w:rsidRPr="00FB27F5" w:rsidRDefault="00D07DCF" w:rsidP="00DA28E3">
      <w:pPr>
        <w:jc w:val="both"/>
        <w:rPr>
          <w:rFonts w:ascii="Palatino Linotype" w:hAnsi="Palatino Linotype"/>
          <w:sz w:val="16"/>
          <w:szCs w:val="16"/>
        </w:rPr>
      </w:pPr>
      <w:r w:rsidRPr="00FB27F5">
        <w:rPr>
          <w:rFonts w:ascii="Palatino Linotype" w:hAnsi="Palatino Linotype"/>
          <w:b/>
          <w:sz w:val="16"/>
          <w:szCs w:val="16"/>
        </w:rPr>
        <w:t>IV.-</w:t>
      </w:r>
      <w:r w:rsidRPr="00FB27F5">
        <w:rPr>
          <w:rFonts w:ascii="Palatino Linotype" w:hAnsi="Palatino Linotype"/>
          <w:sz w:val="16"/>
          <w:szCs w:val="16"/>
        </w:rPr>
        <w:t xml:space="preserve"> Asumir la representación jurídica del Municipio y del ayuntamiento, así como de las dependencias de la Administración Pública Municipal, en los litigios en que este sea parte.</w:t>
      </w:r>
    </w:p>
    <w:p w:rsidR="00D07DCF" w:rsidRPr="00DA28E3" w:rsidRDefault="00D07DCF" w:rsidP="00DA28E3">
      <w:pPr>
        <w:jc w:val="both"/>
        <w:rPr>
          <w:rFonts w:ascii="Palatino Linotype" w:hAnsi="Palatino Linotype" w:cs="Arial"/>
          <w:bCs/>
          <w:sz w:val="16"/>
          <w:szCs w:val="16"/>
        </w:rPr>
      </w:pPr>
      <w:r w:rsidRPr="00DA28E3">
        <w:rPr>
          <w:rFonts w:ascii="Palatino Linotype" w:hAnsi="Palatino Linotype"/>
          <w:b/>
          <w:sz w:val="16"/>
          <w:szCs w:val="16"/>
        </w:rPr>
        <w:t>XI.</w:t>
      </w:r>
      <w:r w:rsidRPr="00DA28E3">
        <w:rPr>
          <w:rFonts w:ascii="Palatino Linotype" w:hAnsi="Palatino Linotype"/>
          <w:sz w:val="16"/>
          <w:szCs w:val="16"/>
        </w:rPr>
        <w:t xml:space="preserve"> Supervisar la administración, registro, control, uso, mantenimiento y conservación adecuados de los bienes del municipio;</w:t>
      </w:r>
    </w:p>
    <w:p w:rsidR="00D07DCF" w:rsidRDefault="00D07DCF">
      <w:pPr>
        <w:pStyle w:val="Textonotapie"/>
      </w:pPr>
    </w:p>
  </w:footnote>
  <w:footnote w:id="2">
    <w:p w:rsidR="00D07DCF" w:rsidRPr="00417A01" w:rsidRDefault="00D07DCF" w:rsidP="00417A01">
      <w:pPr>
        <w:pStyle w:val="Prrafodelista"/>
        <w:widowControl w:val="0"/>
        <w:tabs>
          <w:tab w:val="left" w:pos="1418"/>
        </w:tabs>
        <w:autoSpaceDE w:val="0"/>
        <w:autoSpaceDN w:val="0"/>
        <w:adjustRightInd w:val="0"/>
        <w:ind w:left="0"/>
        <w:jc w:val="both"/>
        <w:rPr>
          <w:rFonts w:ascii="Palatino Linotype" w:eastAsia="Calibri" w:hAnsi="Palatino Linotype" w:cs="Arial"/>
          <w:sz w:val="16"/>
          <w:szCs w:val="16"/>
        </w:rPr>
      </w:pPr>
      <w:r>
        <w:rPr>
          <w:rStyle w:val="Refdenotaalpie"/>
        </w:rPr>
        <w:footnoteRef/>
      </w:r>
      <w:r>
        <w:t xml:space="preserve"> </w:t>
      </w:r>
      <w:r w:rsidRPr="00417A01">
        <w:rPr>
          <w:rFonts w:ascii="Palatino Linotype" w:eastAsia="Calibri" w:hAnsi="Palatino Linotype" w:cs="Arial"/>
          <w:b/>
          <w:sz w:val="16"/>
          <w:szCs w:val="16"/>
        </w:rPr>
        <w:t>ARTÍCULO 57.-</w:t>
      </w:r>
      <w:r w:rsidRPr="00417A01">
        <w:rPr>
          <w:rFonts w:ascii="Palatino Linotype" w:eastAsia="Calibri" w:hAnsi="Palatino Linotype" w:cs="Arial"/>
          <w:sz w:val="16"/>
          <w:szCs w:val="16"/>
        </w:rPr>
        <w:t xml:space="preserve"> Corresponde al Presidente Municipal, ejecutar las decisiones y acuerdos del Ayuntamiento, encabezar y conducir la Administración Pública Municipal y ejercer las atribuciones de gobierno que le confieren las leyes y el presente Bando. Así como </w:t>
      </w:r>
      <w:r w:rsidRPr="00417A01">
        <w:rPr>
          <w:rFonts w:ascii="Palatino Linotype" w:eastAsia="Calibri" w:hAnsi="Palatino Linotype" w:cs="Arial"/>
          <w:b/>
          <w:sz w:val="16"/>
          <w:szCs w:val="16"/>
        </w:rPr>
        <w:t>asumir la representación jurídica del Ayuntamiento y de las dependencias de la Administración Pública Municipal, en los litigios en que sean parte,</w:t>
      </w:r>
      <w:r w:rsidRPr="00417A01">
        <w:rPr>
          <w:rFonts w:ascii="Palatino Linotype" w:eastAsia="Calibri" w:hAnsi="Palatino Linotype" w:cs="Arial"/>
          <w:sz w:val="16"/>
          <w:szCs w:val="16"/>
        </w:rPr>
        <w:t xml:space="preserve"> así como la gestión de los negocios de la hacienda municipal; facultándolo para otorgar y revocar poderes generales y especiales a terceros o mediante oficio para la debida representación jurídica correspondiente pudiendo convenir en los mismos.</w:t>
      </w:r>
    </w:p>
    <w:p w:rsidR="00D07DCF" w:rsidRDefault="00D07DCF">
      <w:pPr>
        <w:pStyle w:val="Textonotapie"/>
      </w:pPr>
    </w:p>
  </w:footnote>
  <w:footnote w:id="3">
    <w:p w:rsidR="00D07DCF" w:rsidRPr="00D00D83" w:rsidRDefault="00D07DCF" w:rsidP="00D07DCF">
      <w:pPr>
        <w:pStyle w:val="Textonotapie"/>
        <w:jc w:val="both"/>
        <w:rPr>
          <w:rFonts w:ascii="Palatino Linotype" w:hAnsi="Palatino Linotype"/>
          <w:sz w:val="16"/>
          <w:szCs w:val="16"/>
        </w:rPr>
      </w:pPr>
      <w:r>
        <w:rPr>
          <w:rStyle w:val="Refdenotaalpie"/>
        </w:rPr>
        <w:footnoteRef/>
      </w:r>
      <w:r>
        <w:t xml:space="preserve"> </w:t>
      </w:r>
      <w:r w:rsidRPr="00D00D83">
        <w:rPr>
          <w:rFonts w:ascii="Palatino Linotype" w:hAnsi="Palatino Linotype"/>
          <w:b/>
          <w:sz w:val="16"/>
          <w:szCs w:val="16"/>
        </w:rPr>
        <w:t>Artículo 162.</w:t>
      </w:r>
      <w:r w:rsidRPr="00D00D83">
        <w:rPr>
          <w:rFonts w:ascii="Palatino Linotype" w:hAnsi="Palatino Linotype"/>
          <w:sz w:val="16"/>
          <w:szCs w:val="16"/>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DCF" w:rsidRPr="00BD798B" w:rsidRDefault="00D07DCF" w:rsidP="00D07DCF">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686"/>
      <w:gridCol w:w="2693"/>
      <w:gridCol w:w="3119"/>
    </w:tblGrid>
    <w:tr w:rsidR="00D07DCF" w:rsidRPr="007769F3" w:rsidTr="00D07DCF">
      <w:tc>
        <w:tcPr>
          <w:tcW w:w="3686" w:type="dxa"/>
        </w:tcPr>
        <w:p w:rsidR="00D07DCF" w:rsidRPr="007769F3" w:rsidRDefault="00D07DCF" w:rsidP="00D07DCF">
          <w:pPr>
            <w:rPr>
              <w:rFonts w:ascii="Palatino Linotype" w:hAnsi="Palatino Linotype"/>
              <w:b/>
              <w:sz w:val="22"/>
              <w:szCs w:val="22"/>
              <w:lang w:val="es-ES_tradnl"/>
            </w:rPr>
          </w:pPr>
        </w:p>
      </w:tc>
      <w:tc>
        <w:tcPr>
          <w:tcW w:w="2693" w:type="dxa"/>
          <w:shd w:val="clear" w:color="auto" w:fill="auto"/>
        </w:tcPr>
        <w:p w:rsidR="00D07DCF" w:rsidRPr="007769F3" w:rsidRDefault="00D07DCF" w:rsidP="00D07DCF">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119" w:type="dxa"/>
          <w:shd w:val="clear" w:color="auto" w:fill="auto"/>
          <w:vAlign w:val="center"/>
        </w:tcPr>
        <w:p w:rsidR="00D07DCF" w:rsidRPr="007769F3" w:rsidRDefault="00D07DCF" w:rsidP="00D07DCF">
          <w:pPr>
            <w:jc w:val="both"/>
            <w:rPr>
              <w:rFonts w:ascii="Palatino Linotype" w:hAnsi="Palatino Linotype"/>
              <w:b/>
              <w:sz w:val="22"/>
              <w:szCs w:val="22"/>
              <w:lang w:val="es-ES_tradnl"/>
            </w:rPr>
          </w:pPr>
          <w:r>
            <w:rPr>
              <w:rFonts w:ascii="Palatino Linotype" w:hAnsi="Palatino Linotype"/>
              <w:b/>
              <w:sz w:val="22"/>
              <w:szCs w:val="22"/>
              <w:lang w:val="es-ES_tradnl"/>
            </w:rPr>
            <w:t>02292/INFOEM/IP/RR/2019</w:t>
          </w:r>
        </w:p>
      </w:tc>
    </w:tr>
    <w:tr w:rsidR="00D07DCF" w:rsidRPr="007769F3" w:rsidTr="00D07DCF">
      <w:tc>
        <w:tcPr>
          <w:tcW w:w="3686" w:type="dxa"/>
        </w:tcPr>
        <w:p w:rsidR="00D07DCF" w:rsidRPr="007769F3" w:rsidRDefault="00D07DCF" w:rsidP="00D07DCF">
          <w:pPr>
            <w:rPr>
              <w:rFonts w:ascii="Palatino Linotype" w:hAnsi="Palatino Linotype"/>
              <w:b/>
              <w:sz w:val="22"/>
              <w:szCs w:val="22"/>
              <w:lang w:val="es-ES_tradnl"/>
            </w:rPr>
          </w:pPr>
        </w:p>
      </w:tc>
      <w:tc>
        <w:tcPr>
          <w:tcW w:w="2693" w:type="dxa"/>
          <w:shd w:val="clear" w:color="auto" w:fill="auto"/>
        </w:tcPr>
        <w:p w:rsidR="00D07DCF" w:rsidRPr="007769F3" w:rsidRDefault="00D07DCF" w:rsidP="00D07DCF">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119" w:type="dxa"/>
          <w:shd w:val="clear" w:color="auto" w:fill="auto"/>
          <w:vAlign w:val="center"/>
        </w:tcPr>
        <w:p w:rsidR="00D07DCF" w:rsidRPr="007769F3" w:rsidRDefault="00D07DCF" w:rsidP="0009154F">
          <w:pPr>
            <w:ind w:right="34"/>
            <w:jc w:val="both"/>
            <w:rPr>
              <w:rFonts w:ascii="Palatino Linotype" w:hAnsi="Palatino Linotype"/>
              <w:b/>
              <w:sz w:val="22"/>
              <w:szCs w:val="22"/>
            </w:rPr>
          </w:pPr>
          <w:r>
            <w:rPr>
              <w:rFonts w:ascii="Palatino Linotype" w:hAnsi="Palatino Linotype"/>
              <w:b/>
              <w:bCs/>
              <w:sz w:val="22"/>
              <w:szCs w:val="22"/>
            </w:rPr>
            <w:t>Ayuntamiento de Huixquilucan</w:t>
          </w:r>
        </w:p>
      </w:tc>
    </w:tr>
    <w:tr w:rsidR="00D07DCF" w:rsidRPr="007769F3" w:rsidTr="00D07DCF">
      <w:trPr>
        <w:trHeight w:val="228"/>
      </w:trPr>
      <w:tc>
        <w:tcPr>
          <w:tcW w:w="3686" w:type="dxa"/>
        </w:tcPr>
        <w:p w:rsidR="00D07DCF" w:rsidRPr="007769F3" w:rsidRDefault="00D07DCF" w:rsidP="00D07DCF">
          <w:pPr>
            <w:rPr>
              <w:rFonts w:ascii="Palatino Linotype" w:hAnsi="Palatino Linotype"/>
              <w:b/>
              <w:sz w:val="22"/>
              <w:szCs w:val="22"/>
              <w:lang w:val="es-ES_tradnl"/>
            </w:rPr>
          </w:pPr>
        </w:p>
      </w:tc>
      <w:tc>
        <w:tcPr>
          <w:tcW w:w="2693" w:type="dxa"/>
          <w:shd w:val="clear" w:color="auto" w:fill="auto"/>
        </w:tcPr>
        <w:p w:rsidR="00D07DCF" w:rsidRPr="007769F3" w:rsidRDefault="00D07DCF" w:rsidP="00D07DCF">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119" w:type="dxa"/>
          <w:shd w:val="clear" w:color="auto" w:fill="auto"/>
        </w:tcPr>
        <w:p w:rsidR="00D07DCF" w:rsidRPr="007769F3" w:rsidRDefault="00D07DCF" w:rsidP="00D07DCF">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D07DCF" w:rsidRPr="00BD798B" w:rsidRDefault="00D07DCF" w:rsidP="00D07DCF">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DCF" w:rsidRPr="00463339" w:rsidRDefault="00D07DCF" w:rsidP="00D07DCF">
    <w:pPr>
      <w:tabs>
        <w:tab w:val="left" w:pos="9072"/>
      </w:tabs>
      <w:ind w:right="-377"/>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828"/>
      <w:gridCol w:w="2551"/>
      <w:gridCol w:w="2977"/>
    </w:tblGrid>
    <w:tr w:rsidR="00D07DCF" w:rsidRPr="008F2CCC" w:rsidTr="00D07DCF">
      <w:tc>
        <w:tcPr>
          <w:tcW w:w="3828" w:type="dxa"/>
          <w:vMerge w:val="restart"/>
        </w:tcPr>
        <w:p w:rsidR="00D07DCF" w:rsidRPr="008F2CCC" w:rsidRDefault="00D07DCF" w:rsidP="00D07DCF">
          <w:pPr>
            <w:rPr>
              <w:rFonts w:ascii="Palatino Linotype" w:hAnsi="Palatino Linotype"/>
              <w:b/>
              <w:sz w:val="22"/>
              <w:szCs w:val="22"/>
              <w:lang w:val="es-ES_tradnl"/>
            </w:rPr>
          </w:pPr>
        </w:p>
      </w:tc>
      <w:tc>
        <w:tcPr>
          <w:tcW w:w="2551" w:type="dxa"/>
          <w:shd w:val="clear" w:color="auto" w:fill="auto"/>
        </w:tcPr>
        <w:p w:rsidR="00D07DCF" w:rsidRPr="008F2CCC" w:rsidRDefault="00D07DCF" w:rsidP="00D07DCF">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D07DCF" w:rsidRPr="008F2CCC" w:rsidRDefault="00D07DCF" w:rsidP="0009154F">
          <w:pPr>
            <w:jc w:val="both"/>
            <w:rPr>
              <w:rFonts w:ascii="Palatino Linotype" w:hAnsi="Palatino Linotype"/>
              <w:b/>
              <w:sz w:val="22"/>
              <w:szCs w:val="22"/>
              <w:lang w:val="es-ES_tradnl"/>
            </w:rPr>
          </w:pPr>
          <w:r>
            <w:rPr>
              <w:rFonts w:ascii="Palatino Linotype" w:hAnsi="Palatino Linotype"/>
              <w:b/>
              <w:sz w:val="22"/>
              <w:szCs w:val="22"/>
              <w:lang w:val="es-ES_tradnl"/>
            </w:rPr>
            <w:t>02292/INFOEM/IP/RR/2019</w:t>
          </w:r>
        </w:p>
      </w:tc>
    </w:tr>
    <w:tr w:rsidR="00D07DCF" w:rsidRPr="008F2CCC" w:rsidTr="00D07DCF">
      <w:tc>
        <w:tcPr>
          <w:tcW w:w="3828" w:type="dxa"/>
          <w:vMerge/>
        </w:tcPr>
        <w:p w:rsidR="00D07DCF" w:rsidRPr="008F2CCC" w:rsidRDefault="00D07DCF" w:rsidP="00D07DCF">
          <w:pPr>
            <w:rPr>
              <w:rFonts w:ascii="Palatino Linotype" w:hAnsi="Palatino Linotype"/>
              <w:b/>
              <w:sz w:val="22"/>
              <w:szCs w:val="22"/>
              <w:lang w:val="es-ES_tradnl"/>
            </w:rPr>
          </w:pPr>
        </w:p>
      </w:tc>
      <w:tc>
        <w:tcPr>
          <w:tcW w:w="2551" w:type="dxa"/>
          <w:shd w:val="clear" w:color="auto" w:fill="auto"/>
        </w:tcPr>
        <w:p w:rsidR="00D07DCF" w:rsidRPr="008F2CCC" w:rsidRDefault="00D07DCF" w:rsidP="00D07DCF">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D07DCF" w:rsidRPr="008F2CCC" w:rsidRDefault="00C2151C" w:rsidP="00C2151C">
          <w:pPr>
            <w:ind w:left="34" w:right="34"/>
            <w:jc w:val="both"/>
            <w:rPr>
              <w:rFonts w:ascii="Palatino Linotype" w:hAnsi="Palatino Linotype"/>
              <w:b/>
              <w:sz w:val="22"/>
              <w:szCs w:val="22"/>
              <w:lang w:val="es-ES_tradnl"/>
            </w:rPr>
          </w:pPr>
          <w:r>
            <w:rPr>
              <w:rFonts w:ascii="Palatino Linotype" w:hAnsi="Palatino Linotype"/>
              <w:b/>
              <w:sz w:val="22"/>
              <w:szCs w:val="22"/>
              <w:lang w:val="es-ES_tradnl"/>
            </w:rPr>
            <w:t xml:space="preserve">XXXXXXX XXXXX X </w:t>
          </w:r>
        </w:p>
      </w:tc>
    </w:tr>
    <w:tr w:rsidR="00D07DCF" w:rsidRPr="008F2CCC" w:rsidTr="00D07DCF">
      <w:trPr>
        <w:trHeight w:val="228"/>
      </w:trPr>
      <w:tc>
        <w:tcPr>
          <w:tcW w:w="3828" w:type="dxa"/>
          <w:vMerge/>
        </w:tcPr>
        <w:p w:rsidR="00D07DCF" w:rsidRPr="008F2CCC" w:rsidRDefault="00D07DCF" w:rsidP="00D07DCF">
          <w:pPr>
            <w:rPr>
              <w:rFonts w:ascii="Palatino Linotype" w:hAnsi="Palatino Linotype"/>
              <w:b/>
              <w:sz w:val="22"/>
              <w:szCs w:val="22"/>
              <w:lang w:val="es-ES_tradnl"/>
            </w:rPr>
          </w:pPr>
        </w:p>
      </w:tc>
      <w:tc>
        <w:tcPr>
          <w:tcW w:w="2551" w:type="dxa"/>
          <w:shd w:val="clear" w:color="auto" w:fill="auto"/>
        </w:tcPr>
        <w:p w:rsidR="00D07DCF" w:rsidRPr="008F2CCC" w:rsidRDefault="00D07DCF" w:rsidP="00D07DCF">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D07DCF" w:rsidRPr="00DC41C8" w:rsidRDefault="00D07DCF" w:rsidP="0009154F">
          <w:pPr>
            <w:jc w:val="both"/>
            <w:rPr>
              <w:rFonts w:ascii="Palatino Linotype" w:hAnsi="Palatino Linotype"/>
              <w:b/>
              <w:sz w:val="22"/>
              <w:szCs w:val="22"/>
            </w:rPr>
          </w:pPr>
          <w:r>
            <w:rPr>
              <w:rFonts w:ascii="Palatino Linotype" w:hAnsi="Palatino Linotype"/>
              <w:b/>
              <w:bCs/>
              <w:sz w:val="22"/>
              <w:szCs w:val="22"/>
            </w:rPr>
            <w:t xml:space="preserve">Ayuntamiento de Huixquilucan </w:t>
          </w:r>
        </w:p>
      </w:tc>
    </w:tr>
    <w:tr w:rsidR="00D07DCF" w:rsidRPr="008F2CCC" w:rsidTr="00D07DCF">
      <w:tc>
        <w:tcPr>
          <w:tcW w:w="3828" w:type="dxa"/>
          <w:vMerge/>
        </w:tcPr>
        <w:p w:rsidR="00D07DCF" w:rsidRPr="008F2CCC" w:rsidRDefault="00D07DCF" w:rsidP="00D07DCF">
          <w:pPr>
            <w:rPr>
              <w:rFonts w:ascii="Palatino Linotype" w:hAnsi="Palatino Linotype"/>
              <w:b/>
              <w:sz w:val="22"/>
              <w:szCs w:val="22"/>
              <w:lang w:val="es-ES_tradnl"/>
            </w:rPr>
          </w:pPr>
        </w:p>
      </w:tc>
      <w:tc>
        <w:tcPr>
          <w:tcW w:w="2551" w:type="dxa"/>
          <w:shd w:val="clear" w:color="auto" w:fill="auto"/>
        </w:tcPr>
        <w:p w:rsidR="00D07DCF" w:rsidRPr="008F2CCC" w:rsidRDefault="00D07DCF" w:rsidP="00D07DCF">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D07DCF" w:rsidRPr="008F2CCC" w:rsidRDefault="00D07DCF" w:rsidP="00D07DCF">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07DCF" w:rsidRPr="00463339" w:rsidRDefault="00D07DCF" w:rsidP="00D07DCF">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362CA5"/>
    <w:multiLevelType w:val="hybridMultilevel"/>
    <w:tmpl w:val="C5F86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32D7919"/>
    <w:multiLevelType w:val="hybridMultilevel"/>
    <w:tmpl w:val="A4E221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546D2803"/>
    <w:multiLevelType w:val="hybridMultilevel"/>
    <w:tmpl w:val="6AFEF59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5D4734CD"/>
    <w:multiLevelType w:val="hybridMultilevel"/>
    <w:tmpl w:val="B226CB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790D3404"/>
    <w:multiLevelType w:val="hybridMultilevel"/>
    <w:tmpl w:val="7B8C4C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54F"/>
    <w:rsid w:val="0009154F"/>
    <w:rsid w:val="000C3ED4"/>
    <w:rsid w:val="001B7B47"/>
    <w:rsid w:val="001D24AD"/>
    <w:rsid w:val="002A1980"/>
    <w:rsid w:val="002F38F8"/>
    <w:rsid w:val="003419B3"/>
    <w:rsid w:val="0036732E"/>
    <w:rsid w:val="00393CD0"/>
    <w:rsid w:val="0039579E"/>
    <w:rsid w:val="003F7BC6"/>
    <w:rsid w:val="00417A01"/>
    <w:rsid w:val="004A170B"/>
    <w:rsid w:val="004B3465"/>
    <w:rsid w:val="00506402"/>
    <w:rsid w:val="00506741"/>
    <w:rsid w:val="00551312"/>
    <w:rsid w:val="00625DC8"/>
    <w:rsid w:val="006911CD"/>
    <w:rsid w:val="00705322"/>
    <w:rsid w:val="00715B45"/>
    <w:rsid w:val="007C7BC6"/>
    <w:rsid w:val="008667B0"/>
    <w:rsid w:val="008B5579"/>
    <w:rsid w:val="00956D15"/>
    <w:rsid w:val="00992CD0"/>
    <w:rsid w:val="00A9752A"/>
    <w:rsid w:val="00AD25D1"/>
    <w:rsid w:val="00AE1D5C"/>
    <w:rsid w:val="00B42D39"/>
    <w:rsid w:val="00BB0D68"/>
    <w:rsid w:val="00C2151C"/>
    <w:rsid w:val="00C23B43"/>
    <w:rsid w:val="00C341E4"/>
    <w:rsid w:val="00C9714C"/>
    <w:rsid w:val="00D07DCF"/>
    <w:rsid w:val="00DA28E3"/>
    <w:rsid w:val="00E27A4A"/>
    <w:rsid w:val="00E67819"/>
    <w:rsid w:val="00EB1FFB"/>
    <w:rsid w:val="00EE3006"/>
    <w:rsid w:val="00F602CE"/>
    <w:rsid w:val="00F8605F"/>
    <w:rsid w:val="00FB27F5"/>
    <w:rsid w:val="00FF16E1"/>
    <w:rsid w:val="00FF65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EFF8A50-5226-4062-9769-47F614BBF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54F"/>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uiPriority w:val="9"/>
    <w:qFormat/>
    <w:rsid w:val="0009154F"/>
    <w:pPr>
      <w:spacing w:before="100" w:beforeAutospacing="1" w:after="100" w:afterAutospacing="1"/>
      <w:outlineLvl w:val="0"/>
    </w:pPr>
    <w:rPr>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9154F"/>
    <w:rPr>
      <w:rFonts w:ascii="Times New Roman" w:eastAsia="Times New Roman" w:hAnsi="Times New Roman" w:cs="Times New Roman"/>
      <w:b/>
      <w:bCs/>
      <w:kern w:val="36"/>
      <w:sz w:val="48"/>
      <w:szCs w:val="48"/>
      <w:lang w:eastAsia="es-MX"/>
    </w:rPr>
  </w:style>
  <w:style w:type="paragraph" w:styleId="Encabezado">
    <w:name w:val="header"/>
    <w:basedOn w:val="Normal"/>
    <w:link w:val="EncabezadoCar"/>
    <w:uiPriority w:val="99"/>
    <w:unhideWhenUsed/>
    <w:rsid w:val="0009154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9154F"/>
    <w:rPr>
      <w:rFonts w:eastAsiaTheme="minorEastAsia"/>
      <w:sz w:val="24"/>
      <w:szCs w:val="24"/>
      <w:lang w:val="es-ES_tradnl" w:eastAsia="es-ES"/>
    </w:rPr>
  </w:style>
  <w:style w:type="paragraph" w:styleId="Piedepgina">
    <w:name w:val="footer"/>
    <w:basedOn w:val="Normal"/>
    <w:link w:val="PiedepginaCar"/>
    <w:uiPriority w:val="99"/>
    <w:unhideWhenUsed/>
    <w:rsid w:val="0009154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9154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9154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9154F"/>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9154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9154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09154F"/>
    <w:rPr>
      <w:vertAlign w:val="superscript"/>
    </w:rPr>
  </w:style>
  <w:style w:type="character" w:styleId="Hipervnculo">
    <w:name w:val="Hyperlink"/>
    <w:basedOn w:val="Fuentedeprrafopredeter"/>
    <w:uiPriority w:val="99"/>
    <w:unhideWhenUsed/>
    <w:rsid w:val="0009154F"/>
    <w:rPr>
      <w:color w:val="0000FF"/>
      <w:u w:val="single"/>
    </w:rPr>
  </w:style>
  <w:style w:type="table" w:styleId="Tablaconcuadrcula">
    <w:name w:val="Table Grid"/>
    <w:basedOn w:val="Tablanormal"/>
    <w:uiPriority w:val="39"/>
    <w:rsid w:val="000915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09154F"/>
  </w:style>
  <w:style w:type="paragraph" w:styleId="Textodeglobo">
    <w:name w:val="Balloon Text"/>
    <w:basedOn w:val="Normal"/>
    <w:link w:val="TextodegloboCar"/>
    <w:uiPriority w:val="99"/>
    <w:semiHidden/>
    <w:unhideWhenUsed/>
    <w:rsid w:val="0009154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154F"/>
    <w:rPr>
      <w:rFonts w:ascii="Segoe UI" w:eastAsia="Times New Roman" w:hAnsi="Segoe UI" w:cs="Segoe UI"/>
      <w:sz w:val="18"/>
      <w:szCs w:val="18"/>
      <w:lang w:eastAsia="es-ES"/>
    </w:rPr>
  </w:style>
  <w:style w:type="paragraph" w:customStyle="1" w:styleId="m5212863947045306324gmail-msonormal">
    <w:name w:val="m_5212863947045306324gmail-msonormal"/>
    <w:basedOn w:val="Normal"/>
    <w:rsid w:val="0009154F"/>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76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656622.pag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5A6B2-6F40-440E-BFEA-2113A2A19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10530</Words>
  <Characters>57920</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2019-06-27T00:51:00Z</cp:lastPrinted>
  <dcterms:created xsi:type="dcterms:W3CDTF">2019-06-21T04:36:00Z</dcterms:created>
  <dcterms:modified xsi:type="dcterms:W3CDTF">2019-07-02T01:01:00Z</dcterms:modified>
</cp:coreProperties>
</file>